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D4" w:rsidRPr="000518D4" w:rsidRDefault="000518D4" w:rsidP="000518D4">
      <w:pPr>
        <w:adjustRightInd w:val="0"/>
        <w:spacing w:after="0"/>
        <w:rPr>
          <w:rFonts w:ascii="Times New Roman" w:hAnsi="Times New Roman" w:cs="Times New Roman"/>
          <w:b/>
          <w:bCs/>
          <w:sz w:val="24"/>
          <w:szCs w:val="24"/>
          <w:lang w:val="en-ID"/>
        </w:rPr>
      </w:pPr>
      <w:bookmarkStart w:id="0" w:name="_Hlk87873452"/>
      <w:r w:rsidRPr="000518D4">
        <w:rPr>
          <w:rFonts w:ascii="Times New Roman" w:hAnsi="Times New Roman" w:cs="Times New Roman"/>
          <w:b/>
          <w:bCs/>
          <w:sz w:val="24"/>
          <w:szCs w:val="24"/>
          <w:lang w:val="en-ID"/>
        </w:rPr>
        <w:t>IDENTIFIKASI</w:t>
      </w:r>
      <w:r w:rsidRPr="000518D4">
        <w:rPr>
          <w:rFonts w:ascii="Times New Roman" w:hAnsi="Times New Roman" w:cs="Times New Roman"/>
          <w:b/>
          <w:bCs/>
          <w:sz w:val="24"/>
          <w:szCs w:val="24"/>
          <w:lang w:val="en-ID"/>
        </w:rPr>
        <w:tab/>
      </w:r>
      <w:r w:rsidRPr="000518D4">
        <w:rPr>
          <w:rFonts w:ascii="Times New Roman" w:hAnsi="Times New Roman" w:cs="Times New Roman"/>
          <w:b/>
          <w:bCs/>
          <w:sz w:val="24"/>
          <w:szCs w:val="24"/>
          <w:lang w:val="en-ID"/>
        </w:rPr>
        <w:tab/>
      </w:r>
      <w:r w:rsidRPr="000518D4">
        <w:rPr>
          <w:rFonts w:ascii="Times New Roman" w:hAnsi="Times New Roman" w:cs="Times New Roman"/>
          <w:b/>
          <w:bCs/>
          <w:sz w:val="24"/>
          <w:szCs w:val="24"/>
          <w:lang w:val="en-ID"/>
        </w:rPr>
        <w:tab/>
      </w:r>
      <w:r w:rsidRPr="000518D4">
        <w:rPr>
          <w:rFonts w:ascii="Times New Roman" w:hAnsi="Times New Roman" w:cs="Times New Roman"/>
          <w:b/>
          <w:bCs/>
          <w:sz w:val="24"/>
          <w:szCs w:val="24"/>
          <w:lang w:val="en-ID"/>
        </w:rPr>
        <w:tab/>
      </w:r>
      <w:r w:rsidRPr="000518D4">
        <w:rPr>
          <w:rFonts w:ascii="Times New Roman" w:hAnsi="Times New Roman" w:cs="Times New Roman"/>
          <w:b/>
          <w:bCs/>
          <w:sz w:val="24"/>
          <w:szCs w:val="24"/>
          <w:lang w:val="en-ID"/>
        </w:rPr>
        <w:tab/>
      </w:r>
      <w:r w:rsidRPr="000518D4">
        <w:rPr>
          <w:rFonts w:ascii="Times New Roman" w:hAnsi="Times New Roman" w:cs="Times New Roman"/>
          <w:b/>
          <w:bCs/>
          <w:sz w:val="24"/>
          <w:szCs w:val="24"/>
          <w:lang w:val="en-ID"/>
        </w:rPr>
        <w:tab/>
      </w:r>
      <w:r w:rsidRPr="000518D4">
        <w:rPr>
          <w:rFonts w:ascii="Times New Roman" w:hAnsi="Times New Roman" w:cs="Times New Roman"/>
          <w:b/>
          <w:bCs/>
          <w:sz w:val="24"/>
          <w:szCs w:val="24"/>
          <w:lang w:val="en-ID"/>
        </w:rPr>
        <w:tab/>
        <w:t xml:space="preserve"> p-ISSN: 2460-187X</w:t>
      </w:r>
    </w:p>
    <w:p w:rsidR="000518D4" w:rsidRPr="000518D4" w:rsidRDefault="000518D4" w:rsidP="000518D4">
      <w:pPr>
        <w:adjustRightInd w:val="0"/>
        <w:spacing w:after="0"/>
        <w:rPr>
          <w:rFonts w:ascii="Times New Roman" w:hAnsi="Times New Roman" w:cs="Times New Roman"/>
          <w:b/>
          <w:bCs/>
          <w:sz w:val="24"/>
          <w:szCs w:val="24"/>
          <w:lang w:val="en-ID"/>
        </w:rPr>
      </w:pPr>
      <w:r w:rsidRPr="000518D4">
        <w:rPr>
          <w:rFonts w:ascii="Times New Roman" w:hAnsi="Times New Roman" w:cs="Times New Roman"/>
          <w:sz w:val="24"/>
          <w:szCs w:val="24"/>
          <w:lang w:val="en-ID"/>
        </w:rPr>
        <w:t>Jurnal Keselamatan, Kesehatan Kerja dan Lindungan Lingkungan</w:t>
      </w:r>
      <w:r w:rsidRPr="000518D4">
        <w:rPr>
          <w:rFonts w:ascii="Times New Roman" w:hAnsi="Times New Roman" w:cs="Times New Roman"/>
          <w:sz w:val="24"/>
          <w:szCs w:val="24"/>
          <w:lang w:val="en-ID"/>
        </w:rPr>
        <w:tab/>
        <w:t xml:space="preserve"> </w:t>
      </w:r>
      <w:r w:rsidRPr="000518D4">
        <w:rPr>
          <w:rFonts w:ascii="Times New Roman" w:hAnsi="Times New Roman" w:cs="Times New Roman"/>
          <w:b/>
          <w:bCs/>
          <w:sz w:val="24"/>
          <w:szCs w:val="24"/>
          <w:lang w:val="en-ID"/>
        </w:rPr>
        <w:t>e-ISSN: 2656-1891</w:t>
      </w:r>
    </w:p>
    <w:p w:rsidR="000518D4" w:rsidRPr="000518D4" w:rsidRDefault="000518D4" w:rsidP="000518D4">
      <w:pPr>
        <w:pStyle w:val="Header"/>
        <w:rPr>
          <w:rFonts w:ascii="Times New Roman" w:hAnsi="Times New Roman" w:cs="Times New Roman"/>
        </w:rPr>
      </w:pPr>
      <w:r w:rsidRPr="000518D4">
        <w:rPr>
          <w:rFonts w:ascii="Times New Roman" w:hAnsi="Times New Roman" w:cs="Times New Roman"/>
          <w:sz w:val="24"/>
          <w:szCs w:val="24"/>
          <w:lang w:val="en-ID"/>
        </w:rPr>
        <w:t xml:space="preserve">Volume 7 No 1, </w:t>
      </w:r>
      <w:r w:rsidR="00D349C2">
        <w:rPr>
          <w:rFonts w:ascii="Times New Roman" w:hAnsi="Times New Roman" w:cs="Times New Roman"/>
          <w:sz w:val="24"/>
          <w:szCs w:val="24"/>
          <w:lang w:val="en-ID"/>
        </w:rPr>
        <w:t>Mei</w:t>
      </w:r>
      <w:r w:rsidRPr="000518D4">
        <w:rPr>
          <w:rFonts w:ascii="Times New Roman" w:hAnsi="Times New Roman" w:cs="Times New Roman"/>
          <w:sz w:val="24"/>
          <w:szCs w:val="24"/>
          <w:lang w:val="en-ID"/>
        </w:rPr>
        <w:t xml:space="preserve"> 2021</w:t>
      </w:r>
    </w:p>
    <w:bookmarkEnd w:id="0"/>
    <w:p w:rsidR="0031685F" w:rsidRPr="009C610A" w:rsidRDefault="00171C18" w:rsidP="009C610A">
      <w:pPr>
        <w:spacing w:after="0" w:line="276" w:lineRule="auto"/>
        <w:ind w:left="764" w:right="299"/>
        <w:jc w:val="center"/>
        <w:rPr>
          <w:b/>
          <w:sz w:val="24"/>
          <w:lang w:val="id-ID"/>
        </w:rPr>
      </w:pPr>
      <w:r w:rsidRPr="00171C18">
        <w:rPr>
          <w:noProof/>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75pt;margin-top:7.85pt;width:424.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" strokeweight="3pt"/>
        </w:pict>
      </w:r>
    </w:p>
    <w:p w:rsidR="00B75AD2" w:rsidRPr="00B75AD2" w:rsidRDefault="00B75AD2" w:rsidP="00B75AD2">
      <w:pPr>
        <w:spacing w:before="98" w:line="276" w:lineRule="auto"/>
        <w:ind w:left="360" w:right="299"/>
        <w:jc w:val="center"/>
        <w:rPr>
          <w:rFonts w:ascii="Times New Roman" w:hAnsi="Times New Roman" w:cs="Times New Roman"/>
          <w:b/>
          <w:bCs/>
          <w:sz w:val="28"/>
          <w:szCs w:val="28"/>
        </w:rPr>
      </w:pPr>
      <w:r w:rsidRPr="00B75AD2">
        <w:rPr>
          <w:rFonts w:ascii="Times New Roman" w:hAnsi="Times New Roman" w:cs="Times New Roman"/>
          <w:b/>
          <w:bCs/>
          <w:sz w:val="28"/>
          <w:szCs w:val="28"/>
        </w:rPr>
        <w:t>EVALUASI PENERAPAN PENANGGULANGAN KEBAKARAN DI PT PELINDO IV BALIKPAPAN</w:t>
      </w:r>
    </w:p>
    <w:p w:rsidR="004B5441" w:rsidRPr="002E1A63" w:rsidRDefault="004B5441" w:rsidP="004B5441">
      <w:pPr>
        <w:spacing w:after="0" w:line="240" w:lineRule="auto"/>
        <w:jc w:val="center"/>
        <w:rPr>
          <w:rFonts w:ascii="Times New Roman" w:hAnsi="Times New Roman" w:cs="Times New Roman"/>
          <w:b/>
          <w:sz w:val="28"/>
          <w:szCs w:val="28"/>
        </w:rPr>
      </w:pPr>
    </w:p>
    <w:p w:rsidR="004B5441" w:rsidRPr="002E1A63" w:rsidRDefault="0031685F" w:rsidP="00602BE6">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id-ID"/>
        </w:rPr>
        <w:t>Impol Siboro</w:t>
      </w:r>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Muhanar</w:t>
      </w:r>
      <w:r>
        <w:rPr>
          <w:rFonts w:ascii="Times New Roman" w:hAnsi="Times New Roman" w:cs="Times New Roman"/>
          <w:b/>
          <w:sz w:val="24"/>
          <w:szCs w:val="24"/>
          <w:vertAlign w:val="superscript"/>
          <w:lang w:val="id-ID"/>
        </w:rPr>
        <w:t>2)</w:t>
      </w:r>
      <w:r>
        <w:rPr>
          <w:rFonts w:ascii="Times New Roman" w:hAnsi="Times New Roman" w:cs="Times New Roman"/>
          <w:b/>
          <w:sz w:val="24"/>
          <w:szCs w:val="24"/>
          <w:lang w:val="id-ID"/>
        </w:rPr>
        <w:t xml:space="preserve">, </w:t>
      </w:r>
      <w:r w:rsidR="004B5441">
        <w:rPr>
          <w:rFonts w:ascii="Times New Roman" w:hAnsi="Times New Roman" w:cs="Times New Roman"/>
          <w:b/>
          <w:sz w:val="24"/>
          <w:szCs w:val="24"/>
        </w:rPr>
        <w:t>Astrid Clara Christianty</w:t>
      </w:r>
      <w:r>
        <w:rPr>
          <w:rFonts w:ascii="Times New Roman" w:hAnsi="Times New Roman" w:cs="Times New Roman"/>
          <w:b/>
          <w:sz w:val="24"/>
          <w:szCs w:val="24"/>
          <w:vertAlign w:val="superscript"/>
          <w:lang w:val="id-ID"/>
        </w:rPr>
        <w:t>3)</w:t>
      </w:r>
    </w:p>
    <w:p w:rsidR="004B5441" w:rsidRDefault="004B5441" w:rsidP="00602BE6">
      <w:pPr>
        <w:spacing w:after="0" w:line="240" w:lineRule="auto"/>
        <w:jc w:val="center"/>
        <w:rPr>
          <w:rFonts w:ascii="Times New Roman" w:hAnsi="Times New Roman" w:cs="Times New Roman"/>
          <w:sz w:val="24"/>
          <w:szCs w:val="24"/>
        </w:rPr>
      </w:pPr>
      <w:r w:rsidRPr="0094760E">
        <w:rPr>
          <w:rFonts w:ascii="Times New Roman" w:hAnsi="Times New Roman" w:cs="Times New Roman"/>
          <w:sz w:val="24"/>
          <w:szCs w:val="24"/>
        </w:rPr>
        <w:t>Program Studi Keselamatan dan Kesehatan Kerja</w:t>
      </w:r>
    </w:p>
    <w:p w:rsidR="002E1A63" w:rsidRDefault="004B5441" w:rsidP="00602B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Program Diploma IV, Universitas Balikpapan, Jl. Pupuk Raya, Gn. </w:t>
      </w:r>
    </w:p>
    <w:p w:rsidR="004B5441" w:rsidRDefault="004B5441" w:rsidP="00602BE6">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Bahagia Balikpapan 76114 telp. (0542) 764205, 765442</w:t>
      </w:r>
    </w:p>
    <w:p w:rsidR="004B5441" w:rsidRPr="002E1A63" w:rsidRDefault="002E1A63" w:rsidP="004B5441">
      <w:pPr>
        <w:spacing w:after="120" w:line="240" w:lineRule="auto"/>
        <w:jc w:val="center"/>
        <w:rPr>
          <w:rFonts w:ascii="Times New Roman" w:hAnsi="Times New Roman" w:cs="Times New Roman"/>
          <w:color w:val="000000" w:themeColor="text1"/>
          <w:sz w:val="24"/>
          <w:szCs w:val="24"/>
          <w:u w:val="single"/>
          <w:vertAlign w:val="superscript"/>
        </w:rPr>
      </w:pPr>
      <w:r w:rsidRPr="002E1A63">
        <w:rPr>
          <w:rFonts w:ascii="Times New Roman" w:hAnsi="Times New Roman" w:cs="Times New Roman"/>
          <w:color w:val="000000" w:themeColor="text1"/>
          <w:sz w:val="24"/>
          <w:szCs w:val="24"/>
        </w:rPr>
        <w:t>E</w:t>
      </w:r>
      <w:r w:rsidR="004B5441" w:rsidRPr="002E1A63">
        <w:rPr>
          <w:rFonts w:ascii="Times New Roman" w:hAnsi="Times New Roman" w:cs="Times New Roman"/>
          <w:color w:val="000000" w:themeColor="text1"/>
          <w:sz w:val="24"/>
          <w:szCs w:val="24"/>
        </w:rPr>
        <w:t xml:space="preserve">mail: </w:t>
      </w:r>
      <w:hyperlink r:id="rId8" w:history="1">
        <w:r w:rsidR="004B5441" w:rsidRPr="002E1A63">
          <w:rPr>
            <w:rStyle w:val="Hyperlink"/>
            <w:rFonts w:ascii="Times New Roman" w:hAnsi="Times New Roman" w:cs="Times New Roman"/>
            <w:color w:val="000000" w:themeColor="text1"/>
            <w:sz w:val="24"/>
            <w:szCs w:val="24"/>
          </w:rPr>
          <w:t>astridclara20@gmail.com</w:t>
        </w:r>
      </w:hyperlink>
      <w:r w:rsidRPr="002E1A63">
        <w:rPr>
          <w:rStyle w:val="Hyperlink"/>
          <w:rFonts w:ascii="Times New Roman" w:hAnsi="Times New Roman" w:cs="Times New Roman"/>
          <w:color w:val="000000" w:themeColor="text1"/>
          <w:sz w:val="24"/>
          <w:szCs w:val="24"/>
          <w:vertAlign w:val="superscript"/>
        </w:rPr>
        <w:t>1</w:t>
      </w:r>
    </w:p>
    <w:p w:rsidR="004B5441" w:rsidRDefault="004B5441" w:rsidP="004B5441">
      <w:pPr>
        <w:spacing w:after="120" w:line="240" w:lineRule="auto"/>
        <w:jc w:val="center"/>
        <w:rPr>
          <w:rFonts w:ascii="Times New Roman" w:hAnsi="Times New Roman" w:cs="Times New Roman"/>
          <w:sz w:val="24"/>
          <w:szCs w:val="24"/>
          <w:u w:val="single"/>
        </w:rPr>
      </w:pPr>
    </w:p>
    <w:p w:rsidR="004B5441" w:rsidRDefault="004B5441" w:rsidP="002E1A63">
      <w:pPr>
        <w:spacing w:after="240" w:line="240" w:lineRule="auto"/>
        <w:jc w:val="center"/>
        <w:rPr>
          <w:rFonts w:ascii="Times New Roman" w:hAnsi="Times New Roman" w:cs="Times New Roman"/>
          <w:b/>
          <w:sz w:val="24"/>
          <w:szCs w:val="24"/>
        </w:rPr>
      </w:pPr>
      <w:r w:rsidRPr="00CB0B3D">
        <w:rPr>
          <w:rFonts w:ascii="Times New Roman" w:hAnsi="Times New Roman" w:cs="Times New Roman"/>
          <w:b/>
          <w:sz w:val="24"/>
          <w:szCs w:val="24"/>
        </w:rPr>
        <w:t>ABSTRAK</w:t>
      </w:r>
    </w:p>
    <w:p w:rsidR="004B5441" w:rsidRDefault="00602BE6" w:rsidP="0031685F">
      <w:pPr>
        <w:spacing w:after="0" w:line="240" w:lineRule="auto"/>
        <w:jc w:val="both"/>
        <w:rPr>
          <w:rFonts w:ascii="Times New Roman" w:eastAsia="Calibri" w:hAnsi="Times New Roman" w:cs="Times New Roman"/>
          <w:sz w:val="24"/>
          <w:szCs w:val="24"/>
        </w:rPr>
      </w:pPr>
      <w:r w:rsidRPr="00B631BD">
        <w:rPr>
          <w:rFonts w:ascii="Times New Roman" w:hAnsi="Times New Roman"/>
          <w:sz w:val="24"/>
          <w:szCs w:val="24"/>
        </w:rPr>
        <w:t>Keadaan darurat adalah peristiwa atau rangkaian peristiwa yang mengancam dan mengganggu kehidupan dan penghidupan masyarakat yang disebabkan, baik oleh faktor alam dan/atau faktor non alam maupun faktor manusia sehingga mengakibatkan timbulnya korban jiwa manusia, kerusakan lingkungan, kerugian harta benda, dan dampak psikologis</w:t>
      </w:r>
      <w:r>
        <w:rPr>
          <w:rFonts w:ascii="Times New Roman" w:hAnsi="Times New Roman"/>
          <w:sz w:val="24"/>
          <w:szCs w:val="24"/>
        </w:rPr>
        <w:t xml:space="preserve">. </w:t>
      </w:r>
      <w:r w:rsidR="004B5441">
        <w:rPr>
          <w:rFonts w:ascii="Times New Roman" w:eastAsia="Calibri" w:hAnsi="Times New Roman" w:cs="Times New Roman"/>
          <w:sz w:val="24"/>
          <w:szCs w:val="24"/>
        </w:rPr>
        <w:t xml:space="preserve">Penanggulangan kebakaran adalah segala upaya untuk mencegah timbulnya kebakaran dengan berbagai upaya pengendalian setiap perwujudan energi, pengadaan sarana proteksi kebakaran dan sarana penyelamatan serta pembentukan organisasi tanggap darurat untuk memberantas kebakaran. Pada penelitian ini penulis membahas mengenai penerapan penanggulangan kebakaran yang ada pada PT Pelindo IV Balikpapan. Penelitian ini menggunakan metode penelitian deskriptif dengan pendekatan kualitatif di mana penulis menggunakan lembar </w:t>
      </w:r>
      <w:r w:rsidR="004B5441">
        <w:rPr>
          <w:rFonts w:ascii="Times New Roman" w:eastAsia="Calibri" w:hAnsi="Times New Roman" w:cs="Times New Roman"/>
          <w:i/>
          <w:sz w:val="24"/>
          <w:szCs w:val="24"/>
        </w:rPr>
        <w:t xml:space="preserve">checklist </w:t>
      </w:r>
      <w:r w:rsidR="004B5441">
        <w:rPr>
          <w:rFonts w:ascii="Times New Roman" w:eastAsia="Calibri" w:hAnsi="Times New Roman" w:cs="Times New Roman"/>
          <w:sz w:val="24"/>
          <w:szCs w:val="24"/>
        </w:rPr>
        <w:t>mengenai kesesuaian penanggulangan kebakaran dan pedoman wawancara untuk melakukan wawancara terhadap narasumber yang dianggap paling tahu terhadap penanggulangan kebakaran pada PT Pelindo IV Balikpapan. Hasil penelitian ditemukan bahwa kesesuaian sistem tanggap darurat 61,11% dan sarana penyelamatan jiwa 85,71% dengan rata-rata nilai kesesuaian penanggulangan kebakaran pada PT Pelindo IV Balikpapan sebesar 73,41% dengan kategori “cukup”.</w:t>
      </w:r>
    </w:p>
    <w:p w:rsidR="004B5441" w:rsidRPr="00376751" w:rsidRDefault="004B5441" w:rsidP="004B5441">
      <w:pPr>
        <w:pBdr>
          <w:bottom w:val="thinThickThinMediumGap" w:sz="18" w:space="1" w:color="auto"/>
        </w:pBdr>
        <w:spacing w:after="0" w:line="240" w:lineRule="auto"/>
        <w:ind w:left="1276" w:hanging="1276"/>
        <w:rPr>
          <w:rFonts w:ascii="Times New Roman" w:eastAsia="Calibri" w:hAnsi="Times New Roman" w:cs="Times New Roman"/>
          <w:i/>
          <w:sz w:val="24"/>
          <w:szCs w:val="24"/>
        </w:rPr>
      </w:pPr>
      <w:r w:rsidRPr="004F0341">
        <w:rPr>
          <w:rFonts w:ascii="Times New Roman" w:eastAsia="Calibri" w:hAnsi="Times New Roman" w:cs="Times New Roman"/>
          <w:b/>
          <w:i/>
          <w:sz w:val="24"/>
          <w:szCs w:val="24"/>
        </w:rPr>
        <w:t>Kata kunci:</w:t>
      </w:r>
      <w:r>
        <w:rPr>
          <w:rFonts w:ascii="Times New Roman" w:eastAsia="Calibri" w:hAnsi="Times New Roman" w:cs="Times New Roman"/>
          <w:sz w:val="24"/>
          <w:szCs w:val="24"/>
        </w:rPr>
        <w:t xml:space="preserve"> </w:t>
      </w:r>
      <w:r w:rsidRPr="00376751">
        <w:rPr>
          <w:rFonts w:ascii="Times New Roman" w:eastAsia="Calibri" w:hAnsi="Times New Roman" w:cs="Times New Roman"/>
          <w:i/>
          <w:sz w:val="24"/>
          <w:szCs w:val="24"/>
        </w:rPr>
        <w:t>Keadaan Darurat, Penanggulangan Kebakaran,</w:t>
      </w:r>
      <w:r w:rsidR="00376751" w:rsidRPr="00376751">
        <w:rPr>
          <w:rFonts w:ascii="Times New Roman" w:eastAsia="Calibri" w:hAnsi="Times New Roman" w:cs="Times New Roman"/>
          <w:i/>
          <w:sz w:val="24"/>
          <w:szCs w:val="24"/>
        </w:rPr>
        <w:t>Sarana Penyelamatan Jiwa,</w:t>
      </w:r>
      <w:r w:rsidRPr="00376751">
        <w:rPr>
          <w:rFonts w:ascii="Times New Roman" w:eastAsia="Calibri" w:hAnsi="Times New Roman" w:cs="Times New Roman"/>
          <w:i/>
          <w:sz w:val="24"/>
          <w:szCs w:val="24"/>
        </w:rPr>
        <w:t xml:space="preserve"> Sistem Tanggap D</w:t>
      </w:r>
      <w:r w:rsidR="00376751" w:rsidRPr="00376751">
        <w:rPr>
          <w:rFonts w:ascii="Times New Roman" w:eastAsia="Calibri" w:hAnsi="Times New Roman" w:cs="Times New Roman"/>
          <w:i/>
          <w:sz w:val="24"/>
          <w:szCs w:val="24"/>
        </w:rPr>
        <w:t>arurat</w:t>
      </w:r>
      <w:r w:rsidRPr="00376751">
        <w:rPr>
          <w:rFonts w:ascii="Times New Roman" w:eastAsia="Calibri" w:hAnsi="Times New Roman" w:cs="Times New Roman"/>
          <w:i/>
          <w:sz w:val="24"/>
          <w:szCs w:val="24"/>
        </w:rPr>
        <w:t>.</w:t>
      </w:r>
    </w:p>
    <w:p w:rsidR="0031685F" w:rsidRDefault="0031685F" w:rsidP="004B5441">
      <w:pPr>
        <w:spacing w:after="0" w:line="240" w:lineRule="auto"/>
        <w:ind w:left="1276" w:hanging="1276"/>
        <w:rPr>
          <w:rFonts w:ascii="Times New Roman" w:eastAsia="Calibri" w:hAnsi="Times New Roman" w:cs="Times New Roman"/>
          <w:sz w:val="24"/>
          <w:szCs w:val="24"/>
          <w:lang w:val="id-ID"/>
        </w:rPr>
      </w:pPr>
    </w:p>
    <w:p w:rsidR="0031685F" w:rsidRDefault="0031685F" w:rsidP="0031685F">
      <w:pPr>
        <w:spacing w:after="0" w:line="240" w:lineRule="auto"/>
        <w:ind w:left="1276" w:hanging="1276"/>
        <w:jc w:val="center"/>
        <w:rPr>
          <w:rFonts w:ascii="Times New Roman" w:eastAsia="Calibri" w:hAnsi="Times New Roman" w:cs="Times New Roman"/>
          <w:sz w:val="24"/>
          <w:szCs w:val="24"/>
          <w:lang w:val="id-ID"/>
        </w:rPr>
      </w:pPr>
      <w:r>
        <w:rPr>
          <w:rFonts w:ascii="Times New Roman" w:eastAsia="Calibri" w:hAnsi="Times New Roman" w:cs="Times New Roman"/>
          <w:b/>
          <w:bCs/>
          <w:i/>
          <w:iCs/>
          <w:sz w:val="24"/>
          <w:szCs w:val="24"/>
          <w:lang w:val="id-ID"/>
        </w:rPr>
        <w:t>ABSTRACT</w:t>
      </w:r>
    </w:p>
    <w:p w:rsidR="0031685F" w:rsidRDefault="0031685F" w:rsidP="0031685F">
      <w:pPr>
        <w:spacing w:after="0" w:line="240" w:lineRule="auto"/>
        <w:ind w:left="1276" w:hanging="1276"/>
        <w:jc w:val="center"/>
        <w:rPr>
          <w:rFonts w:ascii="Times New Roman" w:eastAsia="Calibri" w:hAnsi="Times New Roman" w:cs="Times New Roman"/>
          <w:sz w:val="24"/>
          <w:szCs w:val="24"/>
          <w:lang w:val="id-ID"/>
        </w:rPr>
      </w:pPr>
    </w:p>
    <w:p w:rsidR="0031685F" w:rsidRPr="0031685F" w:rsidRDefault="0031685F" w:rsidP="0031685F">
      <w:pPr>
        <w:spacing w:after="0" w:line="240" w:lineRule="auto"/>
        <w:jc w:val="both"/>
        <w:rPr>
          <w:rFonts w:ascii="Times New Roman" w:eastAsia="Calibri" w:hAnsi="Times New Roman" w:cs="Times New Roman"/>
          <w:i/>
          <w:iCs/>
          <w:sz w:val="24"/>
          <w:szCs w:val="24"/>
          <w:lang w:val="id-ID"/>
        </w:rPr>
      </w:pPr>
      <w:r w:rsidRPr="0031685F">
        <w:rPr>
          <w:rFonts w:ascii="Times New Roman" w:eastAsia="Calibri" w:hAnsi="Times New Roman" w:cs="Times New Roman"/>
          <w:i/>
          <w:iCs/>
          <w:sz w:val="24"/>
          <w:szCs w:val="24"/>
          <w:lang w:val="id-ID"/>
        </w:rPr>
        <w:t xml:space="preserve">An emergency is an event or series of events that threaten and disrupt people's lives and livelihoods caused, either by natural factors and/or non-natural factors as well as human factors, resulting in human casualties, environmental damage, property losses, and psychological impacts. Fire control is all efforts to prevent fires by various efforts to control each manifestation of energy, procurement of fire protection facilities and rescue facilities and the establishment of emergency response organizations to eradicate fires. In this study, the author discusses the application of fire prevention at PT Pelindo IV Balikpapan. This study uses a descriptive </w:t>
      </w:r>
      <w:r w:rsidRPr="0031685F">
        <w:rPr>
          <w:rFonts w:ascii="Times New Roman" w:eastAsia="Calibri" w:hAnsi="Times New Roman" w:cs="Times New Roman"/>
          <w:i/>
          <w:iCs/>
          <w:sz w:val="24"/>
          <w:szCs w:val="24"/>
          <w:lang w:val="id-ID"/>
        </w:rPr>
        <w:lastRenderedPageBreak/>
        <w:t>research method with a qualitative approach where the author uses a checklist sheet regarding the suitability of fire prevention and interview guidelines to conduct interviews with sources who are considered to be the most knowledgeable about fire prevention at PT Pelindo IV Balikpapan. The results of the study found that the suitability of the emergency response system was 61.11% and life-saving facilities was 85.71% with an average value of suitability for fire prevention at PT Pelindo IV Balikpapan of 73.41% with the "enough" category.</w:t>
      </w:r>
    </w:p>
    <w:p w:rsidR="0031685F" w:rsidRDefault="0031685F" w:rsidP="0031685F">
      <w:pPr>
        <w:pBdr>
          <w:bottom w:val="thinThickThinMediumGap" w:sz="18" w:space="1" w:color="auto"/>
        </w:pBdr>
        <w:spacing w:after="0" w:line="240" w:lineRule="auto"/>
        <w:ind w:left="1276" w:hanging="1276"/>
        <w:jc w:val="both"/>
        <w:rPr>
          <w:rFonts w:ascii="Times New Roman" w:eastAsia="Calibri" w:hAnsi="Times New Roman" w:cs="Times New Roman"/>
          <w:i/>
          <w:iCs/>
          <w:sz w:val="24"/>
          <w:szCs w:val="24"/>
          <w:lang w:val="id-ID"/>
        </w:rPr>
      </w:pPr>
      <w:r w:rsidRPr="0031685F">
        <w:rPr>
          <w:rFonts w:ascii="Times New Roman" w:eastAsia="Calibri" w:hAnsi="Times New Roman" w:cs="Times New Roman"/>
          <w:b/>
          <w:bCs/>
          <w:i/>
          <w:iCs/>
          <w:sz w:val="24"/>
          <w:szCs w:val="24"/>
          <w:lang w:val="id-ID"/>
        </w:rPr>
        <w:t>Keywords</w:t>
      </w:r>
      <w:r w:rsidRPr="0031685F">
        <w:rPr>
          <w:rFonts w:ascii="Times New Roman" w:eastAsia="Calibri" w:hAnsi="Times New Roman" w:cs="Times New Roman"/>
          <w:i/>
          <w:iCs/>
          <w:sz w:val="24"/>
          <w:szCs w:val="24"/>
          <w:lang w:val="id-ID"/>
        </w:rPr>
        <w:t>: Emergency, Fire Fighting, Life Saving Facilities, Emergency Response System.</w:t>
      </w:r>
    </w:p>
    <w:p w:rsidR="0031685F" w:rsidRPr="0031685F" w:rsidRDefault="0031685F" w:rsidP="0031685F">
      <w:pPr>
        <w:spacing w:after="0" w:line="240" w:lineRule="auto"/>
        <w:ind w:left="1276" w:hanging="1276"/>
        <w:jc w:val="both"/>
        <w:rPr>
          <w:rFonts w:ascii="Times New Roman" w:eastAsia="Calibri" w:hAnsi="Times New Roman" w:cs="Times New Roman"/>
          <w:i/>
          <w:iCs/>
          <w:sz w:val="24"/>
          <w:szCs w:val="24"/>
          <w:lang w:val="id-ID"/>
        </w:rPr>
      </w:pPr>
    </w:p>
    <w:p w:rsidR="004B5441" w:rsidRDefault="004B5441" w:rsidP="0031685F">
      <w:pPr>
        <w:spacing w:after="0" w:line="240" w:lineRule="auto"/>
        <w:ind w:left="1276" w:hanging="1276"/>
        <w:jc w:val="both"/>
        <w:rPr>
          <w:rFonts w:ascii="Times New Roman" w:eastAsia="Calibri" w:hAnsi="Times New Roman" w:cs="Times New Roman"/>
          <w:sz w:val="24"/>
          <w:szCs w:val="24"/>
        </w:rPr>
      </w:pPr>
    </w:p>
    <w:p w:rsidR="004B5441" w:rsidRDefault="004B5441" w:rsidP="00FB6BD3">
      <w:pPr>
        <w:spacing w:after="0" w:line="360" w:lineRule="auto"/>
        <w:rPr>
          <w:rFonts w:ascii="Times New Roman" w:hAnsi="Times New Roman" w:cs="Times New Roman"/>
          <w:b/>
          <w:sz w:val="24"/>
          <w:szCs w:val="24"/>
        </w:rPr>
        <w:sectPr w:rsidR="004B5441" w:rsidSect="005E5100">
          <w:footerReference w:type="default" r:id="rId9"/>
          <w:pgSz w:w="12240" w:h="15840"/>
          <w:pgMar w:top="1418" w:right="1418" w:bottom="1701" w:left="1418" w:header="720" w:footer="720" w:gutter="0"/>
          <w:pgNumType w:start="399"/>
          <w:cols w:space="708"/>
          <w:docGrid w:linePitch="360"/>
        </w:sectPr>
      </w:pPr>
    </w:p>
    <w:p w:rsidR="00141F57" w:rsidRDefault="00531ACC" w:rsidP="00FB6BD3">
      <w:pPr>
        <w:spacing w:after="0" w:line="360" w:lineRule="auto"/>
        <w:rPr>
          <w:rFonts w:ascii="Times New Roman" w:hAnsi="Times New Roman" w:cs="Times New Roman"/>
          <w:b/>
          <w:sz w:val="24"/>
          <w:szCs w:val="24"/>
        </w:rPr>
      </w:pPr>
      <w:r w:rsidRPr="00531ACC">
        <w:rPr>
          <w:rFonts w:ascii="Times New Roman" w:hAnsi="Times New Roman" w:cs="Times New Roman"/>
          <w:b/>
          <w:sz w:val="24"/>
          <w:szCs w:val="24"/>
        </w:rPr>
        <w:lastRenderedPageBreak/>
        <w:t>PENDAHULUAN</w:t>
      </w:r>
    </w:p>
    <w:p w:rsidR="00531ACC" w:rsidRPr="00531ACC" w:rsidRDefault="00531ACC" w:rsidP="00376751">
      <w:pPr>
        <w:spacing w:after="0" w:line="360" w:lineRule="auto"/>
        <w:ind w:firstLine="567"/>
        <w:jc w:val="both"/>
        <w:rPr>
          <w:rFonts w:ascii="Times New Roman" w:eastAsia="Calibri" w:hAnsi="Times New Roman" w:cs="Times New Roman"/>
          <w:sz w:val="24"/>
          <w:szCs w:val="24"/>
        </w:rPr>
      </w:pPr>
      <w:r w:rsidRPr="00531ACC">
        <w:rPr>
          <w:rFonts w:ascii="Times New Roman" w:eastAsia="Calibri" w:hAnsi="Times New Roman" w:cs="Times New Roman"/>
          <w:sz w:val="24"/>
          <w:szCs w:val="24"/>
        </w:rPr>
        <w:t xml:space="preserve">Di Indonesia, gerakan untuk mencegah dan meningkatkan kesadaran tentang bahaya kebakaran masih tergolong rendah. Bahkan dari kalangan pekerja, belum mengenal bahaya kebakaran dan cara pencegahannya. Kurangnya pemahaman tersebut merupakan salah satu penyebab terus meningkatnya angka kebakaran. Berbeda dengan negara lain, yang telah memasukan bahaya kebakaran sebagai bencana masyarakat.   </w:t>
      </w:r>
    </w:p>
    <w:p w:rsidR="00531ACC" w:rsidRPr="00531ACC" w:rsidRDefault="00531ACC" w:rsidP="004B5441">
      <w:pPr>
        <w:spacing w:after="0" w:line="360" w:lineRule="auto"/>
        <w:jc w:val="both"/>
        <w:rPr>
          <w:rFonts w:ascii="Times New Roman" w:eastAsia="Calibri" w:hAnsi="Times New Roman" w:cs="Times New Roman"/>
          <w:sz w:val="24"/>
          <w:szCs w:val="24"/>
        </w:rPr>
      </w:pPr>
      <w:r w:rsidRPr="00531ACC">
        <w:rPr>
          <w:rFonts w:ascii="Times New Roman" w:eastAsia="Calibri" w:hAnsi="Times New Roman" w:cs="Times New Roman"/>
          <w:sz w:val="24"/>
          <w:szCs w:val="24"/>
        </w:rPr>
        <w:t>Kebakaran di kota Balikpapan sendiri telah tercatat dari rekap Badan Penanggulangan Bencana Daerah (BPBD) data bencana 6 tahun terakhir pada tahun 2013-2018 kasus terjadinya kebakaran bangunan berjumlah</w:t>
      </w:r>
      <w:r w:rsidR="008C3620">
        <w:rPr>
          <w:rFonts w:ascii="Times New Roman" w:eastAsia="Calibri" w:hAnsi="Times New Roman" w:cs="Times New Roman"/>
          <w:sz w:val="24"/>
          <w:szCs w:val="24"/>
        </w:rPr>
        <w:t xml:space="preserve"> 353 kejadian. Sedangkan rekap</w:t>
      </w:r>
      <w:r w:rsidRPr="00531ACC">
        <w:rPr>
          <w:rFonts w:ascii="Times New Roman" w:eastAsia="Calibri" w:hAnsi="Times New Roman" w:cs="Times New Roman"/>
          <w:sz w:val="24"/>
          <w:szCs w:val="24"/>
        </w:rPr>
        <w:t xml:space="preserve"> pada tahun 2018 sendiri jumlah kejadian kebakaran bangunan pada bulan Januari sampai 31 Desember 2018 tercatat 75 kasus kejadian dengan kerugian material sebesar Rp 570.000.000,00.</w:t>
      </w:r>
    </w:p>
    <w:p w:rsidR="00531ACC" w:rsidRPr="00531ACC" w:rsidRDefault="00531ACC" w:rsidP="004F0341">
      <w:pPr>
        <w:spacing w:after="0" w:line="360" w:lineRule="auto"/>
        <w:ind w:firstLine="567"/>
        <w:jc w:val="both"/>
        <w:rPr>
          <w:rFonts w:ascii="Times New Roman" w:eastAsia="Calibri" w:hAnsi="Times New Roman" w:cs="Times New Roman"/>
          <w:sz w:val="24"/>
          <w:szCs w:val="24"/>
        </w:rPr>
      </w:pPr>
      <w:r w:rsidRPr="00531ACC">
        <w:rPr>
          <w:rFonts w:ascii="Times New Roman" w:eastAsia="Calibri" w:hAnsi="Times New Roman" w:cs="Times New Roman"/>
          <w:sz w:val="24"/>
          <w:szCs w:val="24"/>
        </w:rPr>
        <w:t xml:space="preserve">PT Pelindo IV Balikpapan sebagai Badan Usaha Milik Negara yang bergerak </w:t>
      </w:r>
      <w:r w:rsidRPr="00531ACC">
        <w:rPr>
          <w:rFonts w:ascii="Times New Roman" w:eastAsia="Calibri" w:hAnsi="Times New Roman" w:cs="Times New Roman"/>
          <w:sz w:val="24"/>
          <w:szCs w:val="24"/>
        </w:rPr>
        <w:lastRenderedPageBreak/>
        <w:t>pada bidang kepelabuhan di</w:t>
      </w:r>
      <w:r w:rsidR="008C3620">
        <w:rPr>
          <w:rFonts w:ascii="Times New Roman" w:eastAsia="Calibri" w:hAnsi="Times New Roman" w:cs="Times New Roman"/>
          <w:sz w:val="24"/>
          <w:szCs w:val="24"/>
        </w:rPr>
        <w:t xml:space="preserve"> </w:t>
      </w:r>
      <w:r w:rsidRPr="00531ACC">
        <w:rPr>
          <w:rFonts w:ascii="Times New Roman" w:eastAsia="Calibri" w:hAnsi="Times New Roman" w:cs="Times New Roman"/>
          <w:sz w:val="24"/>
          <w:szCs w:val="24"/>
        </w:rPr>
        <w:t>mana dalam proses aktivitasnya memiliki potensi terjadinya keadaan gawat darurat (</w:t>
      </w:r>
      <w:r w:rsidRPr="00531ACC">
        <w:rPr>
          <w:rFonts w:ascii="Times New Roman" w:eastAsia="Calibri" w:hAnsi="Times New Roman" w:cs="Times New Roman"/>
          <w:i/>
          <w:sz w:val="24"/>
          <w:szCs w:val="24"/>
        </w:rPr>
        <w:t>Emergency</w:t>
      </w:r>
      <w:r w:rsidRPr="00531ACC">
        <w:rPr>
          <w:rFonts w:ascii="Times New Roman" w:eastAsia="Calibri" w:hAnsi="Times New Roman" w:cs="Times New Roman"/>
          <w:sz w:val="24"/>
          <w:szCs w:val="24"/>
        </w:rPr>
        <w:t xml:space="preserve">) dan sewaktu-waktu dapat terjadi kebakaran yang mengancam keselamatan, kesehatan, serta lingkungan pekerja, maupun area sekitar perusahaan. </w:t>
      </w:r>
    </w:p>
    <w:p w:rsidR="0030651F" w:rsidRDefault="00531ACC" w:rsidP="0030651F">
      <w:pPr>
        <w:spacing w:after="0" w:line="360" w:lineRule="auto"/>
        <w:ind w:firstLine="567"/>
        <w:jc w:val="both"/>
        <w:rPr>
          <w:rFonts w:ascii="Times New Roman" w:eastAsia="Calibri" w:hAnsi="Times New Roman" w:cs="Times New Roman"/>
          <w:sz w:val="24"/>
          <w:szCs w:val="24"/>
        </w:rPr>
      </w:pPr>
      <w:r w:rsidRPr="00531ACC">
        <w:rPr>
          <w:rFonts w:ascii="Times New Roman" w:eastAsia="Calibri" w:hAnsi="Times New Roman" w:cs="Times New Roman"/>
          <w:sz w:val="24"/>
          <w:szCs w:val="24"/>
        </w:rPr>
        <w:t>Berdasarkan dari hasil pengamatan awal yang dilakukan oleh penulis diketahui bahwa masih ada beberapa karyawan dari PT Pelindo IV Balikpapan yang kurang mengetahui tentang penerapan penanggulangan kebakara</w:t>
      </w:r>
      <w:r w:rsidRPr="00531ACC">
        <w:rPr>
          <w:rFonts w:ascii="Times New Roman" w:eastAsia="Calibri" w:hAnsi="Times New Roman" w:cs="Times New Roman"/>
          <w:color w:val="000000" w:themeColor="text1"/>
          <w:sz w:val="24"/>
          <w:szCs w:val="24"/>
        </w:rPr>
        <w:t xml:space="preserve">n, </w:t>
      </w:r>
      <w:r w:rsidRPr="00531ACC">
        <w:rPr>
          <w:rFonts w:ascii="Times New Roman" w:eastAsia="Calibri" w:hAnsi="Times New Roman" w:cs="Times New Roman"/>
          <w:sz w:val="24"/>
          <w:szCs w:val="24"/>
        </w:rPr>
        <w:t>maka dari itu peneliti ingin membahas lebih lanjut mengenai penerapan penanggulangan kebakaran yang diterapkan oleh PT Pelindo IV Balikpapan dengan</w:t>
      </w:r>
      <w:r w:rsidRPr="00531ACC">
        <w:rPr>
          <w:rFonts w:ascii="Times New Roman" w:eastAsia="Calibri" w:hAnsi="Times New Roman" w:cs="Times New Roman"/>
          <w:color w:val="FF0000"/>
          <w:sz w:val="24"/>
          <w:szCs w:val="24"/>
        </w:rPr>
        <w:t xml:space="preserve"> </w:t>
      </w:r>
      <w:r w:rsidRPr="00531ACC">
        <w:rPr>
          <w:rFonts w:ascii="Times New Roman" w:eastAsia="Calibri" w:hAnsi="Times New Roman" w:cs="Times New Roman"/>
          <w:color w:val="000000"/>
          <w:sz w:val="24"/>
          <w:szCs w:val="24"/>
        </w:rPr>
        <w:t xml:space="preserve">Keputusan Menteri Tenaga Kerja No. 186 Tahun 1999 Tentang Unit Penanggulangan Kebakaran di Tempat Kerja </w:t>
      </w:r>
      <w:r w:rsidRPr="00531ACC">
        <w:rPr>
          <w:rFonts w:ascii="Times New Roman" w:eastAsia="Calibri" w:hAnsi="Times New Roman" w:cs="Times New Roman"/>
          <w:sz w:val="24"/>
          <w:szCs w:val="24"/>
        </w:rPr>
        <w:t>dan Permen PU No.</w:t>
      </w:r>
      <w:r w:rsidR="0030651F">
        <w:rPr>
          <w:rFonts w:ascii="Times New Roman" w:eastAsia="Calibri" w:hAnsi="Times New Roman" w:cs="Times New Roman"/>
          <w:sz w:val="24"/>
          <w:szCs w:val="24"/>
        </w:rPr>
        <w:t xml:space="preserve"> </w:t>
      </w:r>
      <w:r w:rsidRPr="00531ACC">
        <w:rPr>
          <w:rFonts w:ascii="Times New Roman" w:eastAsia="Calibri" w:hAnsi="Times New Roman" w:cs="Times New Roman"/>
          <w:sz w:val="24"/>
          <w:szCs w:val="24"/>
        </w:rPr>
        <w:t xml:space="preserve">26/PRT/M/2008 tentang Persyaratan Teknis Sistem Proteksi Kebakaran Pada Bangunan Gedung dan Lingkungan. Berdasarkan latar belakang yang telah dijabarkan, maka peneliti tertarik </w:t>
      </w:r>
      <w:r w:rsidRPr="00531ACC">
        <w:rPr>
          <w:rFonts w:ascii="Times New Roman" w:eastAsia="Calibri" w:hAnsi="Times New Roman" w:cs="Times New Roman"/>
          <w:sz w:val="24"/>
          <w:szCs w:val="24"/>
        </w:rPr>
        <w:lastRenderedPageBreak/>
        <w:t>mengambil judul Evaluasi Penerapan Penanggulangan Kebakaran pada PT Pelindo IV Balikpapan.</w:t>
      </w:r>
    </w:p>
    <w:p w:rsidR="0030651F" w:rsidRDefault="0030651F" w:rsidP="0030651F">
      <w:pPr>
        <w:spacing w:after="0" w:line="360" w:lineRule="auto"/>
        <w:ind w:firstLine="567"/>
        <w:jc w:val="both"/>
        <w:rPr>
          <w:rFonts w:ascii="Times New Roman" w:eastAsia="Calibri" w:hAnsi="Times New Roman" w:cs="Times New Roman"/>
          <w:sz w:val="24"/>
          <w:szCs w:val="24"/>
        </w:rPr>
      </w:pPr>
    </w:p>
    <w:p w:rsidR="00531ACC" w:rsidRDefault="00531ACC" w:rsidP="00531ACC">
      <w:pPr>
        <w:spacing w:after="0" w:line="360" w:lineRule="auto"/>
        <w:jc w:val="both"/>
        <w:rPr>
          <w:rFonts w:ascii="Times New Roman" w:eastAsia="Calibri" w:hAnsi="Times New Roman" w:cs="Times New Roman"/>
          <w:b/>
          <w:sz w:val="24"/>
          <w:szCs w:val="24"/>
        </w:rPr>
      </w:pPr>
      <w:r w:rsidRPr="00531ACC">
        <w:rPr>
          <w:rFonts w:ascii="Times New Roman" w:eastAsia="Calibri" w:hAnsi="Times New Roman" w:cs="Times New Roman"/>
          <w:b/>
          <w:sz w:val="24"/>
          <w:szCs w:val="24"/>
        </w:rPr>
        <w:t>METODE PENELITIAN</w:t>
      </w:r>
    </w:p>
    <w:p w:rsidR="0005071F" w:rsidRDefault="00531ACC" w:rsidP="00531ACC">
      <w:pPr>
        <w:spacing w:after="0" w:line="360" w:lineRule="auto"/>
        <w:ind w:firstLine="567"/>
        <w:jc w:val="both"/>
        <w:rPr>
          <w:rFonts w:ascii="Times New Roman" w:hAnsi="Times New Roman"/>
          <w:sz w:val="24"/>
          <w:szCs w:val="24"/>
        </w:rPr>
      </w:pPr>
      <w:r>
        <w:rPr>
          <w:rFonts w:ascii="Times New Roman" w:hAnsi="Times New Roman"/>
          <w:sz w:val="24"/>
          <w:szCs w:val="24"/>
        </w:rPr>
        <w:t>J</w:t>
      </w:r>
      <w:r w:rsidRPr="005F24AF">
        <w:rPr>
          <w:rFonts w:ascii="Times New Roman" w:hAnsi="Times New Roman"/>
          <w:sz w:val="24"/>
          <w:szCs w:val="24"/>
        </w:rPr>
        <w:t xml:space="preserve">enis penelitian yang digunakan </w:t>
      </w:r>
      <w:r>
        <w:rPr>
          <w:rFonts w:ascii="Times New Roman" w:hAnsi="Times New Roman"/>
          <w:sz w:val="24"/>
          <w:szCs w:val="24"/>
        </w:rPr>
        <w:t xml:space="preserve">adalah </w:t>
      </w:r>
      <w:r w:rsidRPr="005F24AF">
        <w:rPr>
          <w:rFonts w:ascii="Times New Roman" w:hAnsi="Times New Roman"/>
          <w:sz w:val="24"/>
          <w:szCs w:val="24"/>
        </w:rPr>
        <w:t xml:space="preserve">deskriptif dengan pendekatan kualitatif. </w:t>
      </w:r>
      <w:r w:rsidRPr="000F1120">
        <w:rPr>
          <w:rFonts w:ascii="Times New Roman" w:hAnsi="Times New Roman"/>
          <w:sz w:val="24"/>
          <w:szCs w:val="24"/>
        </w:rPr>
        <w:t>Penelitian ini dilakukan untuk mengetahui se</w:t>
      </w:r>
      <w:r>
        <w:rPr>
          <w:rFonts w:ascii="Times New Roman" w:hAnsi="Times New Roman"/>
          <w:sz w:val="24"/>
          <w:szCs w:val="24"/>
        </w:rPr>
        <w:t>s</w:t>
      </w:r>
      <w:r w:rsidRPr="000F1120">
        <w:rPr>
          <w:rFonts w:ascii="Times New Roman" w:hAnsi="Times New Roman"/>
          <w:sz w:val="24"/>
          <w:szCs w:val="24"/>
        </w:rPr>
        <w:t>ua</w:t>
      </w:r>
      <w:r>
        <w:rPr>
          <w:rFonts w:ascii="Times New Roman" w:hAnsi="Times New Roman"/>
          <w:sz w:val="24"/>
          <w:szCs w:val="24"/>
        </w:rPr>
        <w:t>i atau tidak sesuainya penerapan penanggulangan kebakaran di PT Pelindo IV Balikpapan pada komponen-komponen berupa sistem tanggap darurat</w:t>
      </w:r>
      <w:r w:rsidRPr="000F1120">
        <w:rPr>
          <w:rFonts w:ascii="Times New Roman" w:hAnsi="Times New Roman"/>
          <w:sz w:val="24"/>
          <w:szCs w:val="24"/>
        </w:rPr>
        <w:t xml:space="preserve"> </w:t>
      </w:r>
      <w:r>
        <w:rPr>
          <w:rFonts w:ascii="Times New Roman" w:hAnsi="Times New Roman"/>
          <w:sz w:val="24"/>
          <w:szCs w:val="24"/>
        </w:rPr>
        <w:t xml:space="preserve">dan sarana penyelamatan jiwa berdasarkan </w:t>
      </w:r>
      <w:r w:rsidRPr="008F7792">
        <w:rPr>
          <w:rFonts w:ascii="Times New Roman" w:hAnsi="Times New Roman"/>
          <w:color w:val="000000"/>
          <w:sz w:val="24"/>
          <w:szCs w:val="24"/>
        </w:rPr>
        <w:t xml:space="preserve">Keputusan Menteri Tenaga Kerja No. 186 Tahun 1999 Tentang Unit Penanggulangan Kebakaran di Tempat Kerja </w:t>
      </w:r>
      <w:r>
        <w:rPr>
          <w:rFonts w:ascii="Times New Roman" w:hAnsi="Times New Roman"/>
          <w:sz w:val="24"/>
          <w:szCs w:val="24"/>
        </w:rPr>
        <w:t xml:space="preserve">dan </w:t>
      </w:r>
      <w:r w:rsidRPr="00865AEE">
        <w:rPr>
          <w:rFonts w:ascii="Times New Roman" w:hAnsi="Times New Roman"/>
          <w:sz w:val="24"/>
          <w:szCs w:val="24"/>
        </w:rPr>
        <w:t>Permen PU No.</w:t>
      </w:r>
      <w:r>
        <w:rPr>
          <w:rFonts w:ascii="Times New Roman" w:hAnsi="Times New Roman"/>
          <w:sz w:val="24"/>
          <w:szCs w:val="24"/>
        </w:rPr>
        <w:t xml:space="preserve"> </w:t>
      </w:r>
      <w:r w:rsidRPr="00865AEE">
        <w:rPr>
          <w:rFonts w:ascii="Times New Roman" w:hAnsi="Times New Roman"/>
          <w:sz w:val="24"/>
          <w:szCs w:val="24"/>
        </w:rPr>
        <w:t>26/PRT/M/2008 tentang Persyaratan Teknis Sistem Proteksi Kebakaran Pada Bangunan Gedung dan Lingkungan</w:t>
      </w:r>
      <w:r>
        <w:rPr>
          <w:rFonts w:ascii="Times New Roman" w:hAnsi="Times New Roman"/>
          <w:sz w:val="24"/>
          <w:szCs w:val="24"/>
        </w:rPr>
        <w:t>.</w:t>
      </w:r>
      <w:r w:rsidR="00B01652">
        <w:rPr>
          <w:rFonts w:ascii="Times New Roman" w:hAnsi="Times New Roman"/>
          <w:sz w:val="24"/>
          <w:szCs w:val="24"/>
        </w:rPr>
        <w:t xml:space="preserve"> Mengenai penerapa</w:t>
      </w:r>
      <w:r w:rsidR="0005071F">
        <w:rPr>
          <w:rFonts w:ascii="Times New Roman" w:hAnsi="Times New Roman"/>
          <w:sz w:val="24"/>
          <w:szCs w:val="24"/>
        </w:rPr>
        <w:t xml:space="preserve">n penanggulangan diawali dengan membatasi ruang lingkup penelitian, observasi lapangan dan melakukan telaah dokumen dan </w:t>
      </w:r>
      <w:r w:rsidR="0005071F">
        <w:rPr>
          <w:rFonts w:ascii="Times New Roman" w:hAnsi="Times New Roman"/>
          <w:i/>
          <w:sz w:val="24"/>
          <w:szCs w:val="24"/>
        </w:rPr>
        <w:t xml:space="preserve">checklit </w:t>
      </w:r>
      <w:r w:rsidR="0005071F">
        <w:rPr>
          <w:rFonts w:ascii="Times New Roman" w:hAnsi="Times New Roman"/>
          <w:sz w:val="24"/>
          <w:szCs w:val="24"/>
        </w:rPr>
        <w:t>beserta wawancara.</w:t>
      </w:r>
    </w:p>
    <w:p w:rsidR="0005071F" w:rsidRDefault="0005071F" w:rsidP="00531ACC">
      <w:pPr>
        <w:spacing w:after="0" w:line="360" w:lineRule="auto"/>
        <w:ind w:firstLine="567"/>
        <w:jc w:val="both"/>
        <w:rPr>
          <w:rFonts w:ascii="Times New Roman" w:hAnsi="Times New Roman"/>
          <w:sz w:val="24"/>
          <w:szCs w:val="24"/>
        </w:rPr>
      </w:pPr>
      <w:r>
        <w:rPr>
          <w:rFonts w:ascii="Times New Roman" w:hAnsi="Times New Roman"/>
          <w:sz w:val="24"/>
          <w:szCs w:val="24"/>
        </w:rPr>
        <w:t>Setelah data yang berkaitan dengan penerapan peanggulangan pada PT Pelindo IV Balikpapan didapatkan, kemudian data tersebut dianalisa dan diolah. Pengolahan data yang digunakan dalam penelitian ini adalah deskriptif persentase seperti yang dikemukakan oleh Sudjana (2001) adalah sebagai berikut:</w:t>
      </w:r>
    </w:p>
    <w:p w:rsidR="0005071F" w:rsidRPr="0005071F" w:rsidRDefault="0005071F" w:rsidP="005F2AD0">
      <w:pPr>
        <w:spacing w:after="0" w:line="480" w:lineRule="auto"/>
        <w:ind w:left="1134" w:firstLine="345"/>
        <w:jc w:val="both"/>
        <w:rPr>
          <w:rFonts w:ascii="Times New Roman" w:eastAsia="Times New Roman" w:hAnsi="Times New Roman" w:cs="Times New Roman"/>
          <w:sz w:val="24"/>
          <w:szCs w:val="24"/>
        </w:rPr>
      </w:pPr>
      <w:r w:rsidRPr="0005071F">
        <w:rPr>
          <w:rFonts w:ascii="Times New Roman" w:eastAsia="Calibri" w:hAnsi="Times New Roman" w:cs="Times New Roman"/>
          <w:sz w:val="24"/>
          <w:szCs w:val="24"/>
        </w:rPr>
        <w:lastRenderedPageBreak/>
        <w:t>P</w:t>
      </w:r>
      <w:r w:rsidRPr="0005071F">
        <w:rPr>
          <w:rFonts w:ascii="Times New Roman" w:eastAsia="Calibri" w:hAnsi="Times New Roman" w:cs="Times New Roman"/>
          <w:sz w:val="28"/>
          <w:szCs w:val="28"/>
        </w:rPr>
        <w:t>=</w:t>
      </w:r>
      <m:oMath>
        <m:r>
          <m:rPr>
            <m:sty m:val="bi"/>
          </m:rPr>
          <w:rPr>
            <w:rFonts w:ascii="Cambria Math" w:eastAsia="Calibri" w:hAnsi="Cambria Math" w:cs="Times New Roman"/>
            <w:sz w:val="28"/>
            <w:szCs w:val="28"/>
          </w:rPr>
          <m:t xml:space="preserve"> </m:t>
        </m:r>
        <m:f>
          <m:fPr>
            <m:ctrlPr>
              <w:rPr>
                <w:rFonts w:ascii="Cambria Math" w:eastAsia="Calibri" w:hAnsi="Cambria Math" w:cs="Times New Roman"/>
                <w:b/>
                <w:i/>
                <w:sz w:val="28"/>
                <w:szCs w:val="28"/>
              </w:rPr>
            </m:ctrlPr>
          </m:fPr>
          <m:num>
            <m:r>
              <m:rPr>
                <m:sty m:val="bi"/>
              </m:rPr>
              <w:rPr>
                <w:rFonts w:ascii="Cambria Math" w:eastAsia="Calibri" w:hAnsi="Cambria Math" w:cs="Times New Roman"/>
                <w:sz w:val="28"/>
                <w:szCs w:val="28"/>
              </w:rPr>
              <m:t>F</m:t>
            </m:r>
          </m:num>
          <m:den>
            <m:r>
              <m:rPr>
                <m:sty m:val="bi"/>
              </m:rPr>
              <w:rPr>
                <w:rFonts w:ascii="Cambria Math" w:eastAsia="Calibri" w:hAnsi="Cambria Math" w:cs="Times New Roman"/>
                <w:sz w:val="28"/>
                <w:szCs w:val="28"/>
              </w:rPr>
              <m:t>N</m:t>
            </m:r>
          </m:den>
        </m:f>
      </m:oMath>
      <w:r w:rsidRPr="0005071F">
        <w:rPr>
          <w:rFonts w:ascii="Times New Roman" w:eastAsia="Times New Roman" w:hAnsi="Times New Roman" w:cs="Times New Roman"/>
          <w:sz w:val="24"/>
          <w:szCs w:val="24"/>
        </w:rPr>
        <w:t xml:space="preserve"> x 100%</w:t>
      </w:r>
    </w:p>
    <w:p w:rsidR="0005071F" w:rsidRPr="0005071F" w:rsidRDefault="0005071F" w:rsidP="0005071F">
      <w:pPr>
        <w:spacing w:after="0" w:line="480" w:lineRule="auto"/>
        <w:ind w:left="1701" w:hanging="1134"/>
        <w:jc w:val="both"/>
        <w:rPr>
          <w:rFonts w:ascii="Times New Roman" w:eastAsia="Calibri" w:hAnsi="Times New Roman" w:cs="Times New Roman"/>
          <w:sz w:val="24"/>
          <w:szCs w:val="24"/>
        </w:rPr>
      </w:pPr>
      <w:r w:rsidRPr="0005071F">
        <w:rPr>
          <w:rFonts w:ascii="Times New Roman" w:eastAsia="Calibri" w:hAnsi="Times New Roman" w:cs="Times New Roman"/>
          <w:sz w:val="24"/>
          <w:szCs w:val="24"/>
        </w:rPr>
        <w:t>Keterangan:</w:t>
      </w:r>
    </w:p>
    <w:p w:rsidR="0005071F" w:rsidRPr="0005071F" w:rsidRDefault="0005071F" w:rsidP="0005071F">
      <w:pPr>
        <w:spacing w:after="0" w:line="240" w:lineRule="auto"/>
        <w:ind w:left="1701" w:hanging="1134"/>
        <w:jc w:val="both"/>
        <w:rPr>
          <w:rFonts w:ascii="Times New Roman" w:eastAsia="Calibri" w:hAnsi="Times New Roman" w:cs="Times New Roman"/>
          <w:sz w:val="24"/>
          <w:szCs w:val="24"/>
        </w:rPr>
      </w:pPr>
      <w:r w:rsidRPr="0005071F">
        <w:rPr>
          <w:rFonts w:ascii="Times New Roman" w:eastAsia="Calibri" w:hAnsi="Times New Roman" w:cs="Times New Roman"/>
          <w:sz w:val="24"/>
          <w:szCs w:val="24"/>
        </w:rPr>
        <w:t>P = Persentase</w:t>
      </w:r>
    </w:p>
    <w:p w:rsidR="0005071F" w:rsidRPr="0005071F" w:rsidRDefault="0005071F" w:rsidP="0005071F">
      <w:pPr>
        <w:spacing w:after="0" w:line="240" w:lineRule="auto"/>
        <w:ind w:left="1701" w:hanging="1134"/>
        <w:jc w:val="both"/>
        <w:rPr>
          <w:rFonts w:ascii="Times New Roman" w:eastAsia="Calibri" w:hAnsi="Times New Roman" w:cs="Times New Roman"/>
          <w:sz w:val="24"/>
          <w:szCs w:val="24"/>
        </w:rPr>
      </w:pPr>
      <w:r w:rsidRPr="0005071F">
        <w:rPr>
          <w:rFonts w:ascii="Times New Roman" w:eastAsia="Calibri" w:hAnsi="Times New Roman" w:cs="Times New Roman"/>
          <w:sz w:val="24"/>
          <w:szCs w:val="24"/>
        </w:rPr>
        <w:t>F = Frekuensi</w:t>
      </w:r>
    </w:p>
    <w:p w:rsidR="0005071F" w:rsidRPr="0005071F" w:rsidRDefault="0005071F" w:rsidP="0005071F">
      <w:pPr>
        <w:spacing w:after="0" w:line="240" w:lineRule="auto"/>
        <w:ind w:left="1701" w:hanging="1134"/>
        <w:jc w:val="both"/>
        <w:rPr>
          <w:rFonts w:ascii="Times New Roman" w:eastAsia="Calibri" w:hAnsi="Times New Roman" w:cs="Times New Roman"/>
          <w:i/>
          <w:sz w:val="24"/>
          <w:szCs w:val="24"/>
        </w:rPr>
      </w:pPr>
      <w:r w:rsidRPr="0005071F">
        <w:rPr>
          <w:rFonts w:ascii="Times New Roman" w:eastAsia="Calibri" w:hAnsi="Times New Roman" w:cs="Times New Roman"/>
          <w:sz w:val="24"/>
          <w:szCs w:val="24"/>
        </w:rPr>
        <w:t xml:space="preserve">N = Item </w:t>
      </w:r>
      <w:r w:rsidRPr="0005071F">
        <w:rPr>
          <w:rFonts w:ascii="Times New Roman" w:eastAsia="Calibri" w:hAnsi="Times New Roman" w:cs="Times New Roman"/>
          <w:i/>
          <w:sz w:val="24"/>
          <w:szCs w:val="24"/>
        </w:rPr>
        <w:t>checklist</w:t>
      </w:r>
    </w:p>
    <w:p w:rsidR="0005071F" w:rsidRPr="0005071F" w:rsidRDefault="0005071F" w:rsidP="0005071F">
      <w:pPr>
        <w:spacing w:after="0" w:line="240" w:lineRule="auto"/>
        <w:ind w:left="1701" w:hanging="1134"/>
        <w:jc w:val="both"/>
        <w:rPr>
          <w:rFonts w:ascii="Times New Roman" w:eastAsia="Calibri" w:hAnsi="Times New Roman" w:cs="Times New Roman"/>
          <w:sz w:val="24"/>
          <w:szCs w:val="24"/>
        </w:rPr>
      </w:pPr>
      <w:r w:rsidRPr="0005071F">
        <w:rPr>
          <w:rFonts w:ascii="Times New Roman" w:eastAsia="Calibri" w:hAnsi="Times New Roman" w:cs="Times New Roman"/>
          <w:sz w:val="24"/>
          <w:szCs w:val="24"/>
        </w:rPr>
        <w:t>100% = Bilangan tetap</w:t>
      </w:r>
    </w:p>
    <w:p w:rsidR="0005071F" w:rsidRDefault="0005071F" w:rsidP="00531ACC">
      <w:pPr>
        <w:spacing w:after="0" w:line="360" w:lineRule="auto"/>
        <w:ind w:firstLine="567"/>
        <w:jc w:val="both"/>
        <w:rPr>
          <w:rFonts w:ascii="Times New Roman" w:hAnsi="Times New Roman"/>
          <w:sz w:val="24"/>
          <w:szCs w:val="24"/>
        </w:rPr>
      </w:pPr>
    </w:p>
    <w:p w:rsidR="00BD1280" w:rsidRDefault="00BD1280" w:rsidP="004B5441">
      <w:pPr>
        <w:spacing w:after="0" w:line="360" w:lineRule="auto"/>
        <w:ind w:firstLine="567"/>
        <w:jc w:val="both"/>
        <w:rPr>
          <w:rFonts w:ascii="Times New Roman" w:eastAsia="Calibri" w:hAnsi="Times New Roman" w:cs="Times New Roman"/>
          <w:sz w:val="24"/>
          <w:szCs w:val="24"/>
        </w:rPr>
      </w:pPr>
      <w:r w:rsidRPr="00BD1280">
        <w:rPr>
          <w:rFonts w:ascii="Times New Roman" w:eastAsia="Calibri" w:hAnsi="Times New Roman" w:cs="Times New Roman"/>
          <w:sz w:val="24"/>
          <w:szCs w:val="24"/>
        </w:rPr>
        <w:t>Setelah hasil perhitungan didapat kemudian penel</w:t>
      </w:r>
      <w:r>
        <w:rPr>
          <w:rFonts w:ascii="Times New Roman" w:eastAsia="Calibri" w:hAnsi="Times New Roman" w:cs="Times New Roman"/>
          <w:sz w:val="24"/>
          <w:szCs w:val="24"/>
        </w:rPr>
        <w:t xml:space="preserve">iti menafsirkan dan menyimpulkan menggunakan tabel </w:t>
      </w:r>
      <w:r w:rsidRPr="00BD1280">
        <w:rPr>
          <w:rFonts w:ascii="Times New Roman" w:eastAsia="Calibri" w:hAnsi="Times New Roman" w:cs="Times New Roman"/>
          <w:sz w:val="24"/>
          <w:szCs w:val="24"/>
        </w:rPr>
        <w:t xml:space="preserve">penilaian audit kebakaran Pusat Penelitian dan Pengembangan Departemen Pekerjaan </w:t>
      </w:r>
      <w:r>
        <w:rPr>
          <w:rFonts w:ascii="Times New Roman" w:eastAsia="Calibri" w:hAnsi="Times New Roman" w:cs="Times New Roman"/>
          <w:sz w:val="24"/>
          <w:szCs w:val="24"/>
        </w:rPr>
        <w:t>Umum sebagai berikut:</w:t>
      </w:r>
    </w:p>
    <w:p w:rsidR="00BD1280" w:rsidRPr="004B5441" w:rsidRDefault="00BD1280" w:rsidP="004B5441">
      <w:pPr>
        <w:spacing w:after="0" w:line="240" w:lineRule="auto"/>
        <w:rPr>
          <w:rFonts w:ascii="Times New Roman" w:eastAsia="Calibri" w:hAnsi="Times New Roman" w:cs="Times New Roman"/>
          <w:b/>
          <w:sz w:val="24"/>
          <w:szCs w:val="24"/>
        </w:rPr>
      </w:pPr>
      <w:r w:rsidRPr="004B5441">
        <w:rPr>
          <w:rFonts w:ascii="Times New Roman" w:eastAsia="Calibri" w:hAnsi="Times New Roman" w:cs="Times New Roman"/>
          <w:b/>
          <w:sz w:val="24"/>
          <w:szCs w:val="24"/>
        </w:rPr>
        <w:t>Tabel 1</w:t>
      </w:r>
      <w:r w:rsidR="004B5441">
        <w:rPr>
          <w:rFonts w:ascii="Times New Roman" w:eastAsia="Calibri" w:hAnsi="Times New Roman" w:cs="Times New Roman"/>
          <w:b/>
          <w:sz w:val="24"/>
          <w:szCs w:val="24"/>
        </w:rPr>
        <w:t xml:space="preserve"> Tingkat Penilaian Audit </w:t>
      </w:r>
      <w:r w:rsidRPr="004B5441">
        <w:rPr>
          <w:rFonts w:ascii="Times New Roman" w:eastAsia="Calibri" w:hAnsi="Times New Roman" w:cs="Times New Roman"/>
          <w:b/>
          <w:sz w:val="24"/>
          <w:szCs w:val="24"/>
        </w:rPr>
        <w:t>Kebakaran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985"/>
        <w:gridCol w:w="1224"/>
      </w:tblGrid>
      <w:tr w:rsidR="00BD1280" w:rsidRPr="00BD1280" w:rsidTr="004B5441">
        <w:tc>
          <w:tcPr>
            <w:tcW w:w="1134" w:type="dxa"/>
            <w:shd w:val="clear" w:color="auto" w:fill="FFFFFF" w:themeFill="background1"/>
          </w:tcPr>
          <w:p w:rsidR="00BD1280" w:rsidRPr="00BD1280" w:rsidRDefault="00BD1280" w:rsidP="004B5441">
            <w:pPr>
              <w:spacing w:after="0" w:line="240" w:lineRule="auto"/>
              <w:jc w:val="center"/>
              <w:rPr>
                <w:rFonts w:ascii="Times New Roman" w:eastAsia="Calibri" w:hAnsi="Times New Roman" w:cs="Times New Roman"/>
                <w:b/>
              </w:rPr>
            </w:pPr>
            <w:r w:rsidRPr="00BD1280">
              <w:rPr>
                <w:rFonts w:ascii="Times New Roman" w:eastAsia="Calibri" w:hAnsi="Times New Roman" w:cs="Times New Roman"/>
                <w:b/>
              </w:rPr>
              <w:t>Nilai</w:t>
            </w:r>
          </w:p>
        </w:tc>
        <w:tc>
          <w:tcPr>
            <w:tcW w:w="1985" w:type="dxa"/>
            <w:shd w:val="clear" w:color="auto" w:fill="FFFFFF" w:themeFill="background1"/>
          </w:tcPr>
          <w:p w:rsidR="00BD1280" w:rsidRPr="00BD1280" w:rsidRDefault="00BD1280" w:rsidP="004B5441">
            <w:pPr>
              <w:spacing w:after="0" w:line="240" w:lineRule="auto"/>
              <w:jc w:val="center"/>
              <w:rPr>
                <w:rFonts w:ascii="Times New Roman" w:eastAsia="Calibri" w:hAnsi="Times New Roman" w:cs="Times New Roman"/>
                <w:b/>
              </w:rPr>
            </w:pPr>
            <w:r w:rsidRPr="00BD1280">
              <w:rPr>
                <w:rFonts w:ascii="Times New Roman" w:eastAsia="Calibri" w:hAnsi="Times New Roman" w:cs="Times New Roman"/>
                <w:b/>
              </w:rPr>
              <w:t>Kesesuaian</w:t>
            </w:r>
          </w:p>
        </w:tc>
        <w:tc>
          <w:tcPr>
            <w:tcW w:w="1224" w:type="dxa"/>
            <w:shd w:val="clear" w:color="auto" w:fill="FFFFFF" w:themeFill="background1"/>
          </w:tcPr>
          <w:p w:rsidR="00BD1280" w:rsidRPr="00BD1280" w:rsidRDefault="00BD1280" w:rsidP="004B5441">
            <w:pPr>
              <w:spacing w:after="0" w:line="240" w:lineRule="auto"/>
              <w:ind w:left="-113"/>
              <w:jc w:val="center"/>
              <w:rPr>
                <w:rFonts w:ascii="Times New Roman" w:eastAsia="Calibri" w:hAnsi="Times New Roman" w:cs="Times New Roman"/>
                <w:b/>
              </w:rPr>
            </w:pPr>
            <w:r w:rsidRPr="00BD1280">
              <w:rPr>
                <w:rFonts w:ascii="Times New Roman" w:eastAsia="Calibri" w:hAnsi="Times New Roman" w:cs="Times New Roman"/>
                <w:b/>
              </w:rPr>
              <w:t>Keandalan</w:t>
            </w:r>
          </w:p>
        </w:tc>
      </w:tr>
      <w:tr w:rsidR="00BD1280" w:rsidRPr="00BD1280" w:rsidTr="004B5441">
        <w:tc>
          <w:tcPr>
            <w:tcW w:w="1134" w:type="dxa"/>
            <w:shd w:val="clear" w:color="auto" w:fill="auto"/>
          </w:tcPr>
          <w:p w:rsidR="00BD1280" w:rsidRP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&gt;80-100%</w:t>
            </w:r>
          </w:p>
        </w:tc>
        <w:tc>
          <w:tcPr>
            <w:tcW w:w="1985" w:type="dxa"/>
            <w:shd w:val="clear" w:color="auto" w:fill="auto"/>
          </w:tcPr>
          <w:p w:rsidR="00BD1280" w:rsidRP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Sesuai persyaratan</w:t>
            </w:r>
          </w:p>
        </w:tc>
        <w:tc>
          <w:tcPr>
            <w:tcW w:w="1224" w:type="dxa"/>
            <w:shd w:val="clear" w:color="auto" w:fill="auto"/>
          </w:tcPr>
          <w:p w:rsidR="00BD1280" w:rsidRP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Baik (B)</w:t>
            </w:r>
          </w:p>
        </w:tc>
      </w:tr>
      <w:tr w:rsidR="00BD1280" w:rsidRPr="00BD1280" w:rsidTr="004B5441">
        <w:tc>
          <w:tcPr>
            <w:tcW w:w="1134" w:type="dxa"/>
            <w:shd w:val="clear" w:color="auto" w:fill="auto"/>
          </w:tcPr>
          <w:p w:rsidR="00BD1280" w:rsidRPr="00BD1280" w:rsidRDefault="00BD1280" w:rsidP="004B5441">
            <w:pPr>
              <w:spacing w:after="0" w:line="240" w:lineRule="auto"/>
              <w:ind w:left="1276" w:hanging="1276"/>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60-80%</w:t>
            </w:r>
          </w:p>
        </w:tc>
        <w:tc>
          <w:tcPr>
            <w:tcW w:w="1985" w:type="dxa"/>
            <w:shd w:val="clear" w:color="auto" w:fill="auto"/>
          </w:tcPr>
          <w:p w:rsidR="00BD1280" w:rsidRPr="00BD1280" w:rsidRDefault="00BD1280" w:rsidP="004B5441">
            <w:pPr>
              <w:spacing w:after="0" w:line="240" w:lineRule="auto"/>
              <w:ind w:left="-127" w:firstLine="127"/>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Terpasang tetapi ada sebagian kecil instalasi yang tidak sesuai persyaratan</w:t>
            </w:r>
          </w:p>
        </w:tc>
        <w:tc>
          <w:tcPr>
            <w:tcW w:w="1224" w:type="dxa"/>
            <w:shd w:val="clear" w:color="auto" w:fill="auto"/>
          </w:tcPr>
          <w:p w:rsidR="00BD1280" w:rsidRP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Cukup (C)</w:t>
            </w:r>
          </w:p>
        </w:tc>
      </w:tr>
      <w:tr w:rsidR="00BD1280" w:rsidRPr="00BD1280" w:rsidTr="004B5441">
        <w:tc>
          <w:tcPr>
            <w:tcW w:w="1134" w:type="dxa"/>
            <w:shd w:val="clear" w:color="auto" w:fill="auto"/>
          </w:tcPr>
          <w:p w:rsid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&lt;60</w:t>
            </w:r>
          </w:p>
          <w:p w:rsidR="005F2AD0" w:rsidRPr="00BD1280" w:rsidRDefault="005F2AD0" w:rsidP="004B5441">
            <w:pPr>
              <w:spacing w:after="0" w:line="240" w:lineRule="auto"/>
              <w:jc w:val="center"/>
              <w:rPr>
                <w:rFonts w:ascii="Times New Roman" w:eastAsia="Calibri" w:hAnsi="Times New Roman" w:cs="Times New Roman"/>
                <w:sz w:val="24"/>
                <w:szCs w:val="24"/>
              </w:rPr>
            </w:pPr>
          </w:p>
        </w:tc>
        <w:tc>
          <w:tcPr>
            <w:tcW w:w="1985" w:type="dxa"/>
            <w:shd w:val="clear" w:color="auto" w:fill="auto"/>
          </w:tcPr>
          <w:p w:rsidR="00BD1280" w:rsidRP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Tidak sesuai sama sekali</w:t>
            </w:r>
          </w:p>
        </w:tc>
        <w:tc>
          <w:tcPr>
            <w:tcW w:w="1224" w:type="dxa"/>
            <w:shd w:val="clear" w:color="auto" w:fill="auto"/>
          </w:tcPr>
          <w:p w:rsidR="00BD1280" w:rsidRPr="00BD1280" w:rsidRDefault="00BD1280" w:rsidP="004B5441">
            <w:pPr>
              <w:spacing w:after="0" w:line="240" w:lineRule="auto"/>
              <w:jc w:val="center"/>
              <w:rPr>
                <w:rFonts w:ascii="Times New Roman" w:eastAsia="Calibri" w:hAnsi="Times New Roman" w:cs="Times New Roman"/>
                <w:sz w:val="24"/>
                <w:szCs w:val="24"/>
              </w:rPr>
            </w:pPr>
            <w:r w:rsidRPr="00BD1280">
              <w:rPr>
                <w:rFonts w:ascii="Times New Roman" w:eastAsia="Calibri" w:hAnsi="Times New Roman" w:cs="Times New Roman"/>
                <w:sz w:val="24"/>
                <w:szCs w:val="24"/>
              </w:rPr>
              <w:t>Kurang (K)</w:t>
            </w:r>
          </w:p>
        </w:tc>
      </w:tr>
    </w:tbl>
    <w:p w:rsidR="00BD1280" w:rsidRDefault="00BD1280" w:rsidP="004B5441">
      <w:pPr>
        <w:spacing w:after="0" w:line="240" w:lineRule="auto"/>
        <w:ind w:hanging="295"/>
        <w:jc w:val="both"/>
        <w:rPr>
          <w:rFonts w:ascii="Times New Roman" w:eastAsia="Calibri" w:hAnsi="Times New Roman" w:cs="Times New Roman"/>
          <w:sz w:val="24"/>
          <w:szCs w:val="24"/>
        </w:rPr>
      </w:pPr>
      <w:r w:rsidRPr="00BD1280">
        <w:rPr>
          <w:rFonts w:ascii="Times New Roman" w:eastAsia="Calibri" w:hAnsi="Times New Roman" w:cs="Times New Roman"/>
          <w:color w:val="FF0000"/>
          <w:sz w:val="24"/>
          <w:szCs w:val="24"/>
        </w:rPr>
        <w:t xml:space="preserve">     </w:t>
      </w:r>
      <w:r w:rsidRPr="00BD1280">
        <w:rPr>
          <w:rFonts w:ascii="Times New Roman" w:eastAsia="Calibri" w:hAnsi="Times New Roman" w:cs="Times New Roman"/>
          <w:sz w:val="24"/>
          <w:szCs w:val="24"/>
        </w:rPr>
        <w:t>Sumber: Puslitbang Departemen Pekerjaan Umum, Pd-T-11-2005-C</w:t>
      </w:r>
    </w:p>
    <w:p w:rsidR="00074DF6" w:rsidRPr="00BD1280" w:rsidRDefault="00074DF6" w:rsidP="00074DF6">
      <w:pPr>
        <w:spacing w:after="0" w:line="240" w:lineRule="auto"/>
        <w:ind w:left="567" w:hanging="295"/>
        <w:jc w:val="both"/>
        <w:rPr>
          <w:rFonts w:ascii="Times New Roman" w:eastAsia="Calibri" w:hAnsi="Times New Roman" w:cs="Times New Roman"/>
          <w:sz w:val="24"/>
          <w:szCs w:val="24"/>
        </w:rPr>
      </w:pPr>
    </w:p>
    <w:p w:rsidR="004B5441" w:rsidRDefault="00BD1280" w:rsidP="0030651F">
      <w:pPr>
        <w:spacing w:after="0" w:line="360" w:lineRule="auto"/>
        <w:ind w:firstLine="567"/>
        <w:jc w:val="both"/>
        <w:rPr>
          <w:rFonts w:ascii="Times New Roman" w:hAnsi="Times New Roman"/>
          <w:sz w:val="24"/>
          <w:szCs w:val="24"/>
        </w:rPr>
      </w:pPr>
      <w:r w:rsidRPr="00BD1280">
        <w:rPr>
          <w:rFonts w:ascii="Times New Roman" w:hAnsi="Times New Roman"/>
          <w:sz w:val="24"/>
          <w:szCs w:val="24"/>
        </w:rPr>
        <w:t xml:space="preserve">Hasil dari penyimpulan data yang telah dianalisa dan dihitung dalam </w:t>
      </w:r>
      <w:r w:rsidR="00B01652" w:rsidRPr="00BD1280">
        <w:rPr>
          <w:rFonts w:ascii="Times New Roman" w:hAnsi="Times New Roman"/>
          <w:sz w:val="24"/>
          <w:szCs w:val="24"/>
        </w:rPr>
        <w:t xml:space="preserve">bentuk tabel dan narasi. Bentuk tabel digunakan dalam penyajian hasil </w:t>
      </w:r>
      <w:r w:rsidR="00B01652" w:rsidRPr="00BD1280">
        <w:rPr>
          <w:rFonts w:ascii="Times New Roman" w:hAnsi="Times New Roman"/>
          <w:i/>
          <w:sz w:val="24"/>
          <w:szCs w:val="24"/>
        </w:rPr>
        <w:t xml:space="preserve">checklist, </w:t>
      </w:r>
      <w:r w:rsidR="00B01652" w:rsidRPr="00BD1280">
        <w:rPr>
          <w:rFonts w:ascii="Times New Roman" w:hAnsi="Times New Roman"/>
          <w:sz w:val="24"/>
          <w:szCs w:val="24"/>
        </w:rPr>
        <w:t xml:space="preserve">sedangkan narasi digunakan dalam penyajian hasil observasi. Hasil persentase </w:t>
      </w:r>
      <w:r w:rsidR="00B01652" w:rsidRPr="00BD1280">
        <w:rPr>
          <w:rFonts w:ascii="Times New Roman" w:hAnsi="Times New Roman"/>
          <w:i/>
          <w:sz w:val="24"/>
          <w:szCs w:val="24"/>
        </w:rPr>
        <w:t xml:space="preserve">checklist </w:t>
      </w:r>
      <w:r w:rsidR="00B01652" w:rsidRPr="00BD1280">
        <w:rPr>
          <w:rFonts w:ascii="Times New Roman" w:hAnsi="Times New Roman"/>
          <w:sz w:val="24"/>
          <w:szCs w:val="24"/>
        </w:rPr>
        <w:t xml:space="preserve">kemudian dimasukkan ke dalam kriteria persentase kesesuaian penerapan penanggulangan </w:t>
      </w:r>
      <w:r w:rsidR="00B01652" w:rsidRPr="00BD1280">
        <w:rPr>
          <w:rFonts w:ascii="Times New Roman" w:hAnsi="Times New Roman"/>
          <w:sz w:val="24"/>
          <w:szCs w:val="24"/>
        </w:rPr>
        <w:lastRenderedPageBreak/>
        <w:t>kebakaran guna mendapatkan hasil mengenai penerapan penanggulangan kebakaran.</w:t>
      </w:r>
    </w:p>
    <w:p w:rsidR="0030651F" w:rsidRPr="00BD1280" w:rsidRDefault="0030651F" w:rsidP="0030651F">
      <w:pPr>
        <w:spacing w:after="0" w:line="360" w:lineRule="auto"/>
        <w:ind w:firstLine="567"/>
        <w:jc w:val="both"/>
        <w:rPr>
          <w:rFonts w:ascii="Times New Roman" w:hAnsi="Times New Roman"/>
          <w:sz w:val="24"/>
          <w:szCs w:val="24"/>
        </w:rPr>
      </w:pPr>
    </w:p>
    <w:p w:rsidR="004B5441" w:rsidRDefault="00B01652" w:rsidP="00B01652">
      <w:pPr>
        <w:spacing w:after="0" w:line="360" w:lineRule="auto"/>
        <w:jc w:val="both"/>
        <w:rPr>
          <w:rFonts w:ascii="Times New Roman" w:hAnsi="Times New Roman"/>
          <w:b/>
          <w:sz w:val="24"/>
          <w:szCs w:val="24"/>
        </w:rPr>
      </w:pPr>
      <w:r w:rsidRPr="00B01652">
        <w:rPr>
          <w:rFonts w:ascii="Times New Roman" w:hAnsi="Times New Roman"/>
          <w:b/>
          <w:sz w:val="24"/>
          <w:szCs w:val="24"/>
        </w:rPr>
        <w:t xml:space="preserve">HASIL DAN PEMBAHASAN </w:t>
      </w:r>
    </w:p>
    <w:p w:rsidR="00FB6BD3" w:rsidRDefault="00FB6BD3" w:rsidP="00FB6BD3">
      <w:pPr>
        <w:spacing w:after="0" w:line="360" w:lineRule="auto"/>
        <w:ind w:firstLine="567"/>
        <w:jc w:val="both"/>
        <w:rPr>
          <w:rFonts w:ascii="Times New Roman" w:hAnsi="Times New Roman"/>
          <w:sz w:val="24"/>
          <w:szCs w:val="24"/>
        </w:rPr>
      </w:pPr>
      <w:r w:rsidRPr="00FB6BD3">
        <w:rPr>
          <w:rFonts w:ascii="Times New Roman" w:hAnsi="Times New Roman"/>
          <w:sz w:val="24"/>
          <w:szCs w:val="24"/>
        </w:rPr>
        <w:t>Berdasarkan hasil observasi</w:t>
      </w:r>
      <w:r>
        <w:rPr>
          <w:rFonts w:ascii="Times New Roman" w:hAnsi="Times New Roman"/>
          <w:sz w:val="24"/>
          <w:szCs w:val="24"/>
        </w:rPr>
        <w:t>, penerap</w:t>
      </w:r>
      <w:r w:rsidR="00602BE6">
        <w:rPr>
          <w:rFonts w:ascii="Times New Roman" w:hAnsi="Times New Roman"/>
          <w:sz w:val="24"/>
          <w:szCs w:val="24"/>
        </w:rPr>
        <w:t>an penanggulangan kebakaran di</w:t>
      </w:r>
      <w:r>
        <w:rPr>
          <w:rFonts w:ascii="Times New Roman" w:hAnsi="Times New Roman"/>
          <w:sz w:val="24"/>
          <w:szCs w:val="24"/>
        </w:rPr>
        <w:t xml:space="preserve"> PT Pelindo IV Balikpapan berupa Si</w:t>
      </w:r>
      <w:r w:rsidR="004B5441">
        <w:rPr>
          <w:rFonts w:ascii="Times New Roman" w:hAnsi="Times New Roman"/>
          <w:sz w:val="24"/>
          <w:szCs w:val="24"/>
        </w:rPr>
        <w:t>s</w:t>
      </w:r>
      <w:r>
        <w:rPr>
          <w:rFonts w:ascii="Times New Roman" w:hAnsi="Times New Roman"/>
          <w:sz w:val="24"/>
          <w:szCs w:val="24"/>
        </w:rPr>
        <w:t>tem Tanggap Darurat dan Sarana Penyelamatan Jiwa seperti penjelasan di bawah ini:</w:t>
      </w:r>
    </w:p>
    <w:p w:rsidR="00FB6BD3" w:rsidRDefault="00FB6BD3" w:rsidP="00074DF6">
      <w:pPr>
        <w:pStyle w:val="ListParagraph"/>
        <w:numPr>
          <w:ilvl w:val="0"/>
          <w:numId w:val="1"/>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Sistem Tanggap Darurat</w:t>
      </w:r>
    </w:p>
    <w:p w:rsidR="00FB6BD3" w:rsidRDefault="00FB6BD3" w:rsidP="00940D0F">
      <w:pPr>
        <w:pStyle w:val="ListParagraph"/>
        <w:numPr>
          <w:ilvl w:val="0"/>
          <w:numId w:val="2"/>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Organisasi Tanggap Darurat</w:t>
      </w:r>
    </w:p>
    <w:p w:rsidR="00074DF6" w:rsidRPr="00074DF6" w:rsidRDefault="00B950E5" w:rsidP="00A25268">
      <w:pPr>
        <w:pStyle w:val="ListParagraph"/>
        <w:spacing w:after="0" w:line="360" w:lineRule="auto"/>
        <w:ind w:left="426"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hasil penelitian, organisasi tanggap darurat pada PT Pelindo IV Balikpapan didapatkan 75% organisasi telah te</w:t>
      </w:r>
      <w:r w:rsidR="00074DF6">
        <w:rPr>
          <w:rFonts w:ascii="Times New Roman" w:eastAsia="Calibri" w:hAnsi="Times New Roman" w:cs="Times New Roman"/>
          <w:sz w:val="24"/>
          <w:szCs w:val="24"/>
        </w:rPr>
        <w:t>rpenuhi dan 25% ketidaksesuaian yang terletak pada kurangnya personel sehingga tugas dan tanggung jawab dapat berubah.</w:t>
      </w:r>
    </w:p>
    <w:p w:rsidR="00074DF6" w:rsidRDefault="00074DF6" w:rsidP="00074DF6">
      <w:pPr>
        <w:spacing w:line="240" w:lineRule="auto"/>
        <w:jc w:val="center"/>
        <w:rPr>
          <w:rFonts w:ascii="Times New Roman" w:hAnsi="Times New Roman"/>
          <w:sz w:val="24"/>
          <w:szCs w:val="24"/>
        </w:rPr>
      </w:pPr>
      <w:r w:rsidRPr="00FC63D9">
        <w:rPr>
          <w:noProof/>
          <w:lang w:val="id-ID" w:eastAsia="id-ID"/>
        </w:rPr>
        <w:drawing>
          <wp:inline distT="0" distB="0" distL="0" distR="0">
            <wp:extent cx="2638425" cy="1619250"/>
            <wp:effectExtent l="0" t="0" r="9525"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4DF6" w:rsidRDefault="00074DF6" w:rsidP="00C41FAB">
      <w:pPr>
        <w:pStyle w:val="ListParagraph"/>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Gambar 1. Tingkat Pemen</w:t>
      </w:r>
      <w:r w:rsidR="005A103B">
        <w:rPr>
          <w:rFonts w:ascii="Times New Roman" w:eastAsia="Calibri" w:hAnsi="Times New Roman" w:cs="Times New Roman"/>
          <w:sz w:val="24"/>
          <w:szCs w:val="24"/>
        </w:rPr>
        <w:t>uhan Organisasi Tanggap Darurat</w:t>
      </w:r>
    </w:p>
    <w:p w:rsidR="00C41FAB" w:rsidRDefault="00C41FAB" w:rsidP="00C41FAB">
      <w:pPr>
        <w:pStyle w:val="ListParagraph"/>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Sumber: Data Olahan</w:t>
      </w:r>
    </w:p>
    <w:p w:rsidR="00C41FAB" w:rsidRDefault="00C41FAB" w:rsidP="00C41FAB">
      <w:pPr>
        <w:pStyle w:val="ListParagraph"/>
        <w:spacing w:after="0" w:line="360" w:lineRule="auto"/>
        <w:ind w:left="142"/>
        <w:jc w:val="center"/>
        <w:rPr>
          <w:rFonts w:ascii="Times New Roman" w:eastAsia="Calibri" w:hAnsi="Times New Roman" w:cs="Times New Roman"/>
          <w:sz w:val="24"/>
          <w:szCs w:val="24"/>
        </w:rPr>
      </w:pPr>
    </w:p>
    <w:p w:rsidR="00FB6BD3" w:rsidRDefault="00FB6BD3" w:rsidP="00940D0F">
      <w:pPr>
        <w:pStyle w:val="ListParagraph"/>
        <w:numPr>
          <w:ilvl w:val="0"/>
          <w:numId w:val="2"/>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Prosedur Tanggap Darurat</w:t>
      </w:r>
    </w:p>
    <w:p w:rsidR="00C41FAB" w:rsidRDefault="00C41FAB" w:rsidP="00A25268">
      <w:pPr>
        <w:pStyle w:val="ListParagraph"/>
        <w:spacing w:after="0" w:line="360" w:lineRule="auto"/>
        <w:ind w:left="426"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Berdasarkan hasil penelitian, prosedur tanggap darurat pada PT Pelindo IV Balikpapan didapatkan 75% organisasi telah terpenuhi dan 25% ketidaksesuaian yang terletak pada</w:t>
      </w:r>
      <w:r w:rsidR="005A103B">
        <w:rPr>
          <w:rFonts w:ascii="Times New Roman" w:eastAsia="Calibri" w:hAnsi="Times New Roman" w:cs="Times New Roman"/>
          <w:sz w:val="24"/>
          <w:szCs w:val="24"/>
        </w:rPr>
        <w:t xml:space="preserve"> ahli K3 Kebakaran yang belum ada pada PT Pelindo IV Balikpapan.</w:t>
      </w:r>
    </w:p>
    <w:p w:rsidR="005A103B" w:rsidRDefault="005A103B" w:rsidP="005A103B">
      <w:pPr>
        <w:spacing w:line="240" w:lineRule="auto"/>
        <w:jc w:val="center"/>
        <w:rPr>
          <w:rFonts w:ascii="Times New Roman" w:hAnsi="Times New Roman"/>
          <w:sz w:val="24"/>
          <w:szCs w:val="24"/>
        </w:rPr>
      </w:pPr>
      <w:r w:rsidRPr="00FC63D9">
        <w:rPr>
          <w:noProof/>
          <w:lang w:val="id-ID" w:eastAsia="id-ID"/>
        </w:rPr>
        <w:drawing>
          <wp:inline distT="0" distB="0" distL="0" distR="0">
            <wp:extent cx="2638425" cy="19431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103B" w:rsidRDefault="005A103B" w:rsidP="005A103B">
      <w:pPr>
        <w:pStyle w:val="ListParagraph"/>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Gambar 2. Tingkat Pemenuhan Prosedur Tanggap Darurat</w:t>
      </w:r>
    </w:p>
    <w:p w:rsidR="005A103B" w:rsidRDefault="005A103B" w:rsidP="005A103B">
      <w:pPr>
        <w:pStyle w:val="ListParagraph"/>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Sumber: Data Olahan</w:t>
      </w:r>
    </w:p>
    <w:p w:rsidR="005A103B" w:rsidRPr="005A103B" w:rsidRDefault="005A103B" w:rsidP="005A103B">
      <w:pPr>
        <w:pStyle w:val="ListParagraph"/>
        <w:spacing w:after="0" w:line="240" w:lineRule="auto"/>
        <w:ind w:left="142"/>
        <w:jc w:val="center"/>
        <w:rPr>
          <w:rFonts w:ascii="Times New Roman" w:eastAsia="Calibri" w:hAnsi="Times New Roman" w:cs="Times New Roman"/>
          <w:sz w:val="24"/>
          <w:szCs w:val="24"/>
        </w:rPr>
      </w:pPr>
    </w:p>
    <w:p w:rsidR="00FB6BD3" w:rsidRDefault="00FB6BD3" w:rsidP="00940D0F">
      <w:pPr>
        <w:pStyle w:val="ListParagraph"/>
        <w:numPr>
          <w:ilvl w:val="0"/>
          <w:numId w:val="2"/>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Pelatihan Tanggap Darurat</w:t>
      </w:r>
    </w:p>
    <w:p w:rsidR="005A103B" w:rsidRDefault="005A103B" w:rsidP="00A25268">
      <w:pPr>
        <w:pStyle w:val="ListParagraph"/>
        <w:spacing w:after="0" w:line="360" w:lineRule="auto"/>
        <w:ind w:left="426"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Berdasarkan hasil penelitian, pelatihan tanggap darurat pada PT Pelindo IV Balikpapan didapatkan 33,33% organisasi telah terpenuhi dan 66,66% ketidaksesuaian yang terletak pada tidak adanya pelatihan evakuasi kebakaran hanya </w:t>
      </w:r>
      <w:r>
        <w:rPr>
          <w:rFonts w:ascii="Times New Roman" w:eastAsia="Calibri" w:hAnsi="Times New Roman" w:cs="Times New Roman"/>
          <w:i/>
          <w:sz w:val="24"/>
          <w:szCs w:val="24"/>
        </w:rPr>
        <w:t xml:space="preserve">basic fire </w:t>
      </w:r>
      <w:r>
        <w:rPr>
          <w:rFonts w:ascii="Times New Roman" w:eastAsia="Calibri" w:hAnsi="Times New Roman" w:cs="Times New Roman"/>
          <w:sz w:val="24"/>
          <w:szCs w:val="24"/>
        </w:rPr>
        <w:t>saja.</w:t>
      </w:r>
    </w:p>
    <w:p w:rsidR="005A103B" w:rsidRPr="00FC63D9" w:rsidRDefault="005A103B" w:rsidP="005A103B">
      <w:pPr>
        <w:spacing w:line="240" w:lineRule="auto"/>
        <w:contextualSpacing/>
        <w:jc w:val="center"/>
        <w:rPr>
          <w:rFonts w:ascii="Times New Roman" w:hAnsi="Times New Roman"/>
          <w:sz w:val="24"/>
          <w:szCs w:val="24"/>
        </w:rPr>
      </w:pPr>
      <w:r w:rsidRPr="00FC63D9">
        <w:rPr>
          <w:rFonts w:ascii="Times New Roman" w:hAnsi="Times New Roman"/>
          <w:noProof/>
          <w:sz w:val="24"/>
          <w:szCs w:val="24"/>
          <w:lang w:val="id-ID" w:eastAsia="id-ID"/>
        </w:rPr>
        <w:lastRenderedPageBreak/>
        <w:drawing>
          <wp:inline distT="0" distB="0" distL="0" distR="0">
            <wp:extent cx="2686050" cy="1714500"/>
            <wp:effectExtent l="0" t="0" r="0" b="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7FED" w:rsidRDefault="00AF7FED" w:rsidP="00AF7FED">
      <w:pPr>
        <w:pStyle w:val="ListParagraph"/>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Gambar 3. Tingkat Pemenuhan Pelatihan Tanggap Darurat</w:t>
      </w:r>
    </w:p>
    <w:p w:rsidR="00AF7FED" w:rsidRDefault="00AF7FED" w:rsidP="00AF7FED">
      <w:pPr>
        <w:pStyle w:val="ListParagraph"/>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Sumber: Data Olahan</w:t>
      </w:r>
    </w:p>
    <w:p w:rsidR="00940D0F" w:rsidRDefault="00940D0F" w:rsidP="00AF7FED">
      <w:pPr>
        <w:pStyle w:val="ListParagraph"/>
        <w:spacing w:after="0" w:line="240" w:lineRule="auto"/>
        <w:ind w:left="142"/>
        <w:jc w:val="center"/>
        <w:rPr>
          <w:rFonts w:ascii="Times New Roman" w:eastAsia="Calibri" w:hAnsi="Times New Roman" w:cs="Times New Roman"/>
          <w:sz w:val="24"/>
          <w:szCs w:val="24"/>
        </w:rPr>
      </w:pPr>
    </w:p>
    <w:p w:rsidR="00940D0F" w:rsidRDefault="00AF7FED" w:rsidP="00BB47A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Rata-Rata Pemenuhan Sistem Tanggap Darurat</w:t>
      </w:r>
    </w:p>
    <w:p w:rsidR="00940D0F" w:rsidRDefault="00940D0F" w:rsidP="00AF7FED">
      <w:pPr>
        <w:spacing w:after="0" w:line="360" w:lineRule="auto"/>
        <w:jc w:val="both"/>
        <w:rPr>
          <w:rFonts w:ascii="Times New Roman" w:eastAsia="Calibri" w:hAnsi="Times New Roman" w:cs="Times New Roman"/>
          <w:sz w:val="24"/>
          <w:szCs w:val="24"/>
        </w:rPr>
      </w:pPr>
    </w:p>
    <w:p w:rsidR="00AF7FED" w:rsidRPr="004B5441" w:rsidRDefault="00AF7FED" w:rsidP="004B5441">
      <w:pPr>
        <w:spacing w:after="0" w:line="240" w:lineRule="auto"/>
        <w:rPr>
          <w:rFonts w:ascii="Times New Roman" w:eastAsia="Calibri" w:hAnsi="Times New Roman" w:cs="Times New Roman"/>
          <w:b/>
          <w:sz w:val="24"/>
          <w:szCs w:val="24"/>
        </w:rPr>
      </w:pPr>
      <w:r w:rsidRPr="004B5441">
        <w:rPr>
          <w:rFonts w:ascii="Times New Roman" w:eastAsia="Calibri" w:hAnsi="Times New Roman" w:cs="Times New Roman"/>
          <w:b/>
          <w:sz w:val="24"/>
          <w:szCs w:val="24"/>
        </w:rPr>
        <w:t>Tabel 2. Rata-rata Pemenuhan Sistem Tanggap Darurat</w:t>
      </w:r>
    </w:p>
    <w:tbl>
      <w:tblPr>
        <w:tblStyle w:val="TableGrid"/>
        <w:tblW w:w="0" w:type="auto"/>
        <w:tblInd w:w="-5" w:type="dxa"/>
        <w:tblLook w:val="04A0"/>
      </w:tblPr>
      <w:tblGrid>
        <w:gridCol w:w="800"/>
        <w:gridCol w:w="2015"/>
        <w:gridCol w:w="1528"/>
      </w:tblGrid>
      <w:tr w:rsidR="00AF7FED" w:rsidRPr="00AF7FED" w:rsidTr="004B5441">
        <w:tc>
          <w:tcPr>
            <w:tcW w:w="800" w:type="dxa"/>
            <w:shd w:val="clear" w:color="auto" w:fill="FFFFFF" w:themeFill="background1"/>
          </w:tcPr>
          <w:p w:rsidR="00AF7FED" w:rsidRPr="00AF7FED" w:rsidRDefault="00AF7FED" w:rsidP="00AF7FED">
            <w:pPr>
              <w:contextualSpacing/>
              <w:jc w:val="center"/>
              <w:rPr>
                <w:rFonts w:ascii="Times New Roman" w:hAnsi="Times New Roman" w:cs="Times New Roman"/>
                <w:b/>
                <w:sz w:val="20"/>
                <w:szCs w:val="20"/>
              </w:rPr>
            </w:pPr>
            <w:r w:rsidRPr="00AF7FED">
              <w:rPr>
                <w:rFonts w:ascii="Times New Roman" w:hAnsi="Times New Roman" w:cs="Times New Roman"/>
                <w:b/>
                <w:sz w:val="20"/>
                <w:szCs w:val="20"/>
              </w:rPr>
              <w:t>NO</w:t>
            </w:r>
          </w:p>
        </w:tc>
        <w:tc>
          <w:tcPr>
            <w:tcW w:w="2015" w:type="dxa"/>
            <w:shd w:val="clear" w:color="auto" w:fill="FFFFFF" w:themeFill="background1"/>
          </w:tcPr>
          <w:p w:rsidR="00AF7FED" w:rsidRPr="00AF7FED" w:rsidRDefault="00AF7FED" w:rsidP="00AF7FED">
            <w:pPr>
              <w:contextualSpacing/>
              <w:jc w:val="center"/>
              <w:rPr>
                <w:rFonts w:ascii="Times New Roman" w:hAnsi="Times New Roman" w:cs="Times New Roman"/>
                <w:b/>
                <w:sz w:val="20"/>
                <w:szCs w:val="20"/>
              </w:rPr>
            </w:pPr>
            <w:r w:rsidRPr="00AF7FED">
              <w:rPr>
                <w:rFonts w:ascii="Times New Roman" w:hAnsi="Times New Roman" w:cs="Times New Roman"/>
                <w:b/>
                <w:sz w:val="20"/>
                <w:szCs w:val="20"/>
              </w:rPr>
              <w:t>KOMPONEN</w:t>
            </w:r>
          </w:p>
        </w:tc>
        <w:tc>
          <w:tcPr>
            <w:tcW w:w="1528" w:type="dxa"/>
            <w:shd w:val="clear" w:color="auto" w:fill="FFFFFF" w:themeFill="background1"/>
          </w:tcPr>
          <w:p w:rsidR="00AF7FED" w:rsidRPr="00AF7FED" w:rsidRDefault="00AF7FED" w:rsidP="00AF7FED">
            <w:pPr>
              <w:contextualSpacing/>
              <w:jc w:val="center"/>
              <w:rPr>
                <w:rFonts w:ascii="Times New Roman" w:hAnsi="Times New Roman" w:cs="Times New Roman"/>
                <w:b/>
                <w:sz w:val="20"/>
                <w:szCs w:val="20"/>
              </w:rPr>
            </w:pPr>
            <w:r w:rsidRPr="00AF7FED">
              <w:rPr>
                <w:rFonts w:ascii="Times New Roman" w:hAnsi="Times New Roman" w:cs="Times New Roman"/>
                <w:b/>
                <w:sz w:val="20"/>
                <w:szCs w:val="20"/>
              </w:rPr>
              <w:t>PERSENTASE PEMENUHAN</w:t>
            </w:r>
          </w:p>
        </w:tc>
      </w:tr>
      <w:tr w:rsidR="00AF7FED" w:rsidRPr="00AF7FED" w:rsidTr="00940D0F">
        <w:tc>
          <w:tcPr>
            <w:tcW w:w="800" w:type="dxa"/>
          </w:tcPr>
          <w:p w:rsidR="00AF7FED" w:rsidRPr="00AF7FED" w:rsidRDefault="00AF7FED" w:rsidP="00AF7FED">
            <w:pPr>
              <w:contextualSpacing/>
              <w:jc w:val="both"/>
              <w:rPr>
                <w:rFonts w:ascii="Times New Roman" w:hAnsi="Times New Roman" w:cs="Times New Roman"/>
                <w:sz w:val="24"/>
                <w:szCs w:val="24"/>
              </w:rPr>
            </w:pPr>
            <w:r w:rsidRPr="00AF7FED">
              <w:rPr>
                <w:rFonts w:ascii="Times New Roman" w:hAnsi="Times New Roman" w:cs="Times New Roman"/>
                <w:sz w:val="24"/>
                <w:szCs w:val="24"/>
              </w:rPr>
              <w:t>1.</w:t>
            </w:r>
          </w:p>
        </w:tc>
        <w:tc>
          <w:tcPr>
            <w:tcW w:w="2015" w:type="dxa"/>
          </w:tcPr>
          <w:p w:rsidR="00AF7FED" w:rsidRPr="00AF7FED" w:rsidRDefault="00AF7FED" w:rsidP="00AF7FED">
            <w:pPr>
              <w:contextualSpacing/>
              <w:jc w:val="both"/>
              <w:rPr>
                <w:rFonts w:ascii="Times New Roman" w:hAnsi="Times New Roman" w:cs="Times New Roman"/>
                <w:sz w:val="24"/>
                <w:szCs w:val="24"/>
              </w:rPr>
            </w:pPr>
            <w:r w:rsidRPr="00AF7FED">
              <w:rPr>
                <w:rFonts w:ascii="Times New Roman" w:hAnsi="Times New Roman" w:cs="Times New Roman"/>
                <w:sz w:val="24"/>
                <w:szCs w:val="24"/>
              </w:rPr>
              <w:t>Organisasi Tanggap Darurat</w:t>
            </w:r>
          </w:p>
        </w:tc>
        <w:tc>
          <w:tcPr>
            <w:tcW w:w="1528" w:type="dxa"/>
          </w:tcPr>
          <w:p w:rsidR="00AF7FED" w:rsidRPr="00AF7FED" w:rsidRDefault="00AF7FED" w:rsidP="00AF7FED">
            <w:pPr>
              <w:contextualSpacing/>
              <w:jc w:val="center"/>
              <w:rPr>
                <w:rFonts w:ascii="Times New Roman" w:hAnsi="Times New Roman" w:cs="Times New Roman"/>
              </w:rPr>
            </w:pPr>
            <w:r w:rsidRPr="00AF7FED">
              <w:rPr>
                <w:rFonts w:ascii="Times New Roman" w:hAnsi="Times New Roman" w:cs="Times New Roman"/>
              </w:rPr>
              <w:t>75%</w:t>
            </w:r>
          </w:p>
        </w:tc>
      </w:tr>
      <w:tr w:rsidR="00AF7FED" w:rsidRPr="00AF7FED" w:rsidTr="00940D0F">
        <w:tc>
          <w:tcPr>
            <w:tcW w:w="800" w:type="dxa"/>
          </w:tcPr>
          <w:p w:rsidR="00AF7FED" w:rsidRPr="00AF7FED" w:rsidRDefault="00AF7FED" w:rsidP="00AF7FED">
            <w:pPr>
              <w:contextualSpacing/>
              <w:jc w:val="both"/>
              <w:rPr>
                <w:rFonts w:ascii="Times New Roman" w:hAnsi="Times New Roman" w:cs="Times New Roman"/>
                <w:sz w:val="24"/>
                <w:szCs w:val="24"/>
              </w:rPr>
            </w:pPr>
            <w:r w:rsidRPr="00AF7FED">
              <w:rPr>
                <w:rFonts w:ascii="Times New Roman" w:hAnsi="Times New Roman" w:cs="Times New Roman"/>
                <w:sz w:val="24"/>
                <w:szCs w:val="24"/>
              </w:rPr>
              <w:t>2.</w:t>
            </w:r>
          </w:p>
        </w:tc>
        <w:tc>
          <w:tcPr>
            <w:tcW w:w="2015" w:type="dxa"/>
          </w:tcPr>
          <w:p w:rsidR="00AF7FED" w:rsidRPr="00AF7FED" w:rsidRDefault="00AF7FED" w:rsidP="00AF7FED">
            <w:pPr>
              <w:contextualSpacing/>
              <w:jc w:val="both"/>
              <w:rPr>
                <w:rFonts w:ascii="Times New Roman" w:hAnsi="Times New Roman" w:cs="Times New Roman"/>
                <w:sz w:val="24"/>
                <w:szCs w:val="24"/>
              </w:rPr>
            </w:pPr>
            <w:r w:rsidRPr="00AF7FED">
              <w:rPr>
                <w:rFonts w:ascii="Times New Roman" w:hAnsi="Times New Roman" w:cs="Times New Roman"/>
                <w:sz w:val="24"/>
                <w:szCs w:val="24"/>
              </w:rPr>
              <w:t>Prosedur Tanggap Darurat</w:t>
            </w:r>
          </w:p>
        </w:tc>
        <w:tc>
          <w:tcPr>
            <w:tcW w:w="1528" w:type="dxa"/>
          </w:tcPr>
          <w:p w:rsidR="00AF7FED" w:rsidRPr="00AF7FED" w:rsidRDefault="00AF7FED" w:rsidP="00AF7FED">
            <w:pPr>
              <w:contextualSpacing/>
              <w:jc w:val="center"/>
              <w:rPr>
                <w:rFonts w:ascii="Times New Roman" w:hAnsi="Times New Roman" w:cs="Times New Roman"/>
              </w:rPr>
            </w:pPr>
            <w:r w:rsidRPr="00AF7FED">
              <w:rPr>
                <w:rFonts w:ascii="Times New Roman" w:hAnsi="Times New Roman" w:cs="Times New Roman"/>
              </w:rPr>
              <w:t>75%</w:t>
            </w:r>
          </w:p>
        </w:tc>
      </w:tr>
      <w:tr w:rsidR="00AF7FED" w:rsidRPr="00AF7FED" w:rsidTr="00940D0F">
        <w:tc>
          <w:tcPr>
            <w:tcW w:w="800" w:type="dxa"/>
          </w:tcPr>
          <w:p w:rsidR="00AF7FED" w:rsidRPr="00AF7FED" w:rsidRDefault="00AF7FED" w:rsidP="00AF7FED">
            <w:pPr>
              <w:contextualSpacing/>
              <w:jc w:val="both"/>
              <w:rPr>
                <w:rFonts w:ascii="Times New Roman" w:hAnsi="Times New Roman" w:cs="Times New Roman"/>
                <w:sz w:val="24"/>
                <w:szCs w:val="24"/>
              </w:rPr>
            </w:pPr>
            <w:r w:rsidRPr="00AF7FED">
              <w:rPr>
                <w:rFonts w:ascii="Times New Roman" w:hAnsi="Times New Roman" w:cs="Times New Roman"/>
                <w:sz w:val="24"/>
                <w:szCs w:val="24"/>
              </w:rPr>
              <w:t>3</w:t>
            </w:r>
          </w:p>
        </w:tc>
        <w:tc>
          <w:tcPr>
            <w:tcW w:w="2015" w:type="dxa"/>
          </w:tcPr>
          <w:p w:rsidR="00AF7FED" w:rsidRPr="00AF7FED" w:rsidRDefault="00AF7FED" w:rsidP="00AF7FED">
            <w:pPr>
              <w:contextualSpacing/>
              <w:jc w:val="both"/>
              <w:rPr>
                <w:rFonts w:ascii="Times New Roman" w:hAnsi="Times New Roman" w:cs="Times New Roman"/>
                <w:sz w:val="24"/>
                <w:szCs w:val="24"/>
              </w:rPr>
            </w:pPr>
            <w:r w:rsidRPr="00AF7FED">
              <w:rPr>
                <w:rFonts w:ascii="Times New Roman" w:hAnsi="Times New Roman" w:cs="Times New Roman"/>
                <w:sz w:val="24"/>
                <w:szCs w:val="24"/>
              </w:rPr>
              <w:t>Pelatihan Tanggap Darurat</w:t>
            </w:r>
          </w:p>
        </w:tc>
        <w:tc>
          <w:tcPr>
            <w:tcW w:w="1528" w:type="dxa"/>
          </w:tcPr>
          <w:p w:rsidR="00AF7FED" w:rsidRPr="00AF7FED" w:rsidRDefault="00AF7FED" w:rsidP="00AF7FED">
            <w:pPr>
              <w:contextualSpacing/>
              <w:jc w:val="center"/>
              <w:rPr>
                <w:rFonts w:ascii="Times New Roman" w:hAnsi="Times New Roman" w:cs="Times New Roman"/>
              </w:rPr>
            </w:pPr>
            <w:r w:rsidRPr="00AF7FED">
              <w:rPr>
                <w:rFonts w:ascii="Times New Roman" w:hAnsi="Times New Roman" w:cs="Times New Roman"/>
              </w:rPr>
              <w:t>33,33%</w:t>
            </w:r>
          </w:p>
        </w:tc>
      </w:tr>
      <w:tr w:rsidR="00AF7FED" w:rsidRPr="00AF7FED" w:rsidTr="00940D0F">
        <w:tc>
          <w:tcPr>
            <w:tcW w:w="2815" w:type="dxa"/>
            <w:gridSpan w:val="2"/>
          </w:tcPr>
          <w:p w:rsidR="00AF7FED" w:rsidRPr="00AF7FED" w:rsidRDefault="00AF7FED" w:rsidP="00AF7FED">
            <w:pPr>
              <w:contextualSpacing/>
              <w:jc w:val="center"/>
              <w:rPr>
                <w:rFonts w:ascii="Times New Roman" w:hAnsi="Times New Roman" w:cs="Times New Roman"/>
                <w:b/>
              </w:rPr>
            </w:pPr>
            <w:r w:rsidRPr="00AF7FED">
              <w:rPr>
                <w:rFonts w:ascii="Times New Roman" w:hAnsi="Times New Roman" w:cs="Times New Roman"/>
                <w:b/>
              </w:rPr>
              <w:t>Rata-rata</w:t>
            </w:r>
          </w:p>
          <w:p w:rsidR="00AF7FED" w:rsidRPr="00AF7FED" w:rsidRDefault="00AF7FED" w:rsidP="00AF7FED">
            <w:pPr>
              <w:contextualSpacing/>
              <w:jc w:val="center"/>
              <w:rPr>
                <w:rFonts w:ascii="Times New Roman" w:hAnsi="Times New Roman" w:cs="Times New Roman"/>
                <w:b/>
                <w:sz w:val="24"/>
                <w:szCs w:val="24"/>
              </w:rPr>
            </w:pPr>
            <w:r w:rsidRPr="00AF7FED">
              <w:rPr>
                <w:rFonts w:ascii="Times New Roman" w:hAnsi="Times New Roman" w:cs="Times New Roman"/>
                <w:b/>
              </w:rPr>
              <w:t>(75% + 75% + 33,33%) : 3</w:t>
            </w:r>
            <w:r w:rsidRPr="00AF7FED">
              <w:rPr>
                <w:rFonts w:ascii="Times New Roman" w:hAnsi="Times New Roman" w:cs="Times New Roman"/>
                <w:b/>
                <w:sz w:val="24"/>
                <w:szCs w:val="24"/>
              </w:rPr>
              <w:t xml:space="preserve"> </w:t>
            </w:r>
          </w:p>
        </w:tc>
        <w:tc>
          <w:tcPr>
            <w:tcW w:w="1528" w:type="dxa"/>
          </w:tcPr>
          <w:p w:rsidR="00AF7FED" w:rsidRPr="00AF7FED" w:rsidRDefault="00AF7FED" w:rsidP="00AF7FED">
            <w:pPr>
              <w:contextualSpacing/>
              <w:jc w:val="center"/>
              <w:rPr>
                <w:rFonts w:ascii="Times New Roman" w:hAnsi="Times New Roman" w:cs="Times New Roman"/>
                <w:b/>
              </w:rPr>
            </w:pPr>
            <w:r w:rsidRPr="00AF7FED">
              <w:rPr>
                <w:rFonts w:ascii="Times New Roman" w:hAnsi="Times New Roman" w:cs="Times New Roman"/>
                <w:b/>
              </w:rPr>
              <w:t>61,11 %</w:t>
            </w:r>
          </w:p>
        </w:tc>
      </w:tr>
    </w:tbl>
    <w:p w:rsidR="00940D0F" w:rsidRDefault="00AF7FED" w:rsidP="00940D0F">
      <w:pPr>
        <w:spacing w:after="0" w:line="360" w:lineRule="auto"/>
        <w:ind w:firstLine="567"/>
        <w:jc w:val="both"/>
        <w:rPr>
          <w:rFonts w:ascii="Times New Roman" w:hAnsi="Times New Roman"/>
          <w:sz w:val="24"/>
          <w:szCs w:val="24"/>
        </w:rPr>
      </w:pPr>
      <w:r w:rsidRPr="00FC63D9">
        <w:rPr>
          <w:rFonts w:ascii="Times New Roman" w:hAnsi="Times New Roman"/>
          <w:sz w:val="24"/>
          <w:szCs w:val="24"/>
        </w:rPr>
        <w:t xml:space="preserve">    </w:t>
      </w:r>
    </w:p>
    <w:p w:rsidR="00AF7FED" w:rsidRPr="00594B25" w:rsidRDefault="00AF7FED" w:rsidP="00594B25">
      <w:pPr>
        <w:spacing w:after="0" w:line="360" w:lineRule="auto"/>
        <w:ind w:firstLine="567"/>
        <w:jc w:val="both"/>
        <w:rPr>
          <w:rFonts w:ascii="Times New Roman" w:eastAsia="Calibri" w:hAnsi="Times New Roman" w:cs="Times New Roman"/>
          <w:sz w:val="24"/>
          <w:szCs w:val="24"/>
        </w:rPr>
      </w:pPr>
      <w:r w:rsidRPr="00FC63D9">
        <w:rPr>
          <w:rFonts w:ascii="Times New Roman" w:hAnsi="Times New Roman"/>
          <w:sz w:val="24"/>
          <w:szCs w:val="24"/>
        </w:rPr>
        <w:t xml:space="preserve">  </w:t>
      </w:r>
      <w:r w:rsidR="00940D0F">
        <w:rPr>
          <w:rFonts w:ascii="Times New Roman" w:hAnsi="Times New Roman"/>
          <w:sz w:val="24"/>
          <w:szCs w:val="24"/>
        </w:rPr>
        <w:t>Berdasarkan t</w:t>
      </w:r>
      <w:r w:rsidR="00940D0F" w:rsidRPr="00FC63D9">
        <w:rPr>
          <w:rFonts w:ascii="Times New Roman" w:hAnsi="Times New Roman"/>
          <w:sz w:val="24"/>
          <w:szCs w:val="24"/>
        </w:rPr>
        <w:t xml:space="preserve">abel di atas, rata-rata pemenuhan sistem tanggap darurat sebesar 61,11%, Maka kategori tingkat pemenuhan sistem tanggap darurat adalah kategori </w:t>
      </w:r>
      <w:r w:rsidR="00940D0F" w:rsidRPr="00FC63D9">
        <w:rPr>
          <w:rFonts w:ascii="Times New Roman" w:hAnsi="Times New Roman"/>
          <w:b/>
          <w:sz w:val="24"/>
          <w:szCs w:val="24"/>
        </w:rPr>
        <w:t>“Cukup”</w:t>
      </w:r>
      <w:r w:rsidR="00940D0F" w:rsidRPr="00FC63D9">
        <w:rPr>
          <w:rFonts w:ascii="Times New Roman" w:hAnsi="Times New Roman"/>
          <w:sz w:val="24"/>
          <w:szCs w:val="24"/>
        </w:rPr>
        <w:t xml:space="preserve">. Hasil tersebut dikarenakan tidak adanya pelatihan langsung di lapangan yang ada hanya pelatihan </w:t>
      </w:r>
      <w:r w:rsidR="00940D0F" w:rsidRPr="00FC63D9">
        <w:rPr>
          <w:rFonts w:ascii="Times New Roman" w:hAnsi="Times New Roman"/>
          <w:i/>
          <w:sz w:val="24"/>
          <w:szCs w:val="24"/>
        </w:rPr>
        <w:t>basic fire</w:t>
      </w:r>
      <w:r w:rsidR="00940D0F" w:rsidRPr="00FC63D9">
        <w:rPr>
          <w:rFonts w:ascii="Times New Roman" w:hAnsi="Times New Roman"/>
          <w:sz w:val="24"/>
          <w:szCs w:val="24"/>
        </w:rPr>
        <w:t xml:space="preserve"> serta personel yang ada tidak mencukupi</w:t>
      </w:r>
      <w:r w:rsidR="00940D0F" w:rsidRPr="00FC63D9">
        <w:rPr>
          <w:rFonts w:ascii="Times New Roman" w:hAnsi="Times New Roman"/>
          <w:color w:val="FF0000"/>
          <w:sz w:val="24"/>
          <w:szCs w:val="24"/>
        </w:rPr>
        <w:t>.</w:t>
      </w:r>
    </w:p>
    <w:p w:rsidR="00940D0F" w:rsidRPr="00940D0F" w:rsidRDefault="00940D0F" w:rsidP="00940D0F">
      <w:pPr>
        <w:spacing w:line="240" w:lineRule="auto"/>
        <w:jc w:val="center"/>
        <w:rPr>
          <w:rFonts w:ascii="Times New Roman" w:hAnsi="Times New Roman" w:cs="Times New Roman"/>
          <w:color w:val="FF0000"/>
          <w:sz w:val="24"/>
          <w:szCs w:val="24"/>
        </w:rPr>
      </w:pPr>
      <w:r w:rsidRPr="00940D0F">
        <w:rPr>
          <w:noProof/>
          <w:lang w:val="id-ID" w:eastAsia="id-ID"/>
        </w:rPr>
        <w:lastRenderedPageBreak/>
        <w:drawing>
          <wp:inline distT="0" distB="0" distL="0" distR="0">
            <wp:extent cx="2733675" cy="18478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0D0F" w:rsidRPr="00940D0F" w:rsidRDefault="00940D0F" w:rsidP="00940D0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4.</w:t>
      </w:r>
      <w:r w:rsidRPr="00940D0F">
        <w:rPr>
          <w:rFonts w:ascii="Times New Roman" w:hAnsi="Times New Roman" w:cs="Times New Roman"/>
          <w:sz w:val="24"/>
          <w:szCs w:val="24"/>
        </w:rPr>
        <w:t xml:space="preserve"> Rata Rata Pemenuhan Sistem Tanggap Darurat</w:t>
      </w:r>
    </w:p>
    <w:p w:rsidR="00940D0F" w:rsidRPr="00940D0F" w:rsidRDefault="00940D0F" w:rsidP="00940D0F">
      <w:pPr>
        <w:spacing w:after="0" w:line="240" w:lineRule="auto"/>
        <w:jc w:val="center"/>
        <w:rPr>
          <w:rFonts w:ascii="Times New Roman" w:hAnsi="Times New Roman" w:cs="Times New Roman"/>
          <w:sz w:val="24"/>
          <w:szCs w:val="24"/>
        </w:rPr>
      </w:pPr>
      <w:r w:rsidRPr="00940D0F">
        <w:rPr>
          <w:rFonts w:ascii="Times New Roman" w:hAnsi="Times New Roman" w:cs="Times New Roman"/>
          <w:sz w:val="24"/>
          <w:szCs w:val="24"/>
        </w:rPr>
        <w:t>Sumber: Data Olahan</w:t>
      </w:r>
    </w:p>
    <w:p w:rsidR="00940D0F" w:rsidRPr="00940D0F" w:rsidRDefault="00940D0F" w:rsidP="00940D0F">
      <w:pPr>
        <w:spacing w:line="240" w:lineRule="auto"/>
        <w:rPr>
          <w:rFonts w:ascii="Times New Roman" w:hAnsi="Times New Roman" w:cs="Times New Roman"/>
          <w:color w:val="FF0000"/>
          <w:sz w:val="24"/>
          <w:szCs w:val="24"/>
        </w:rPr>
      </w:pPr>
    </w:p>
    <w:p w:rsidR="00940D0F" w:rsidRPr="00940D0F" w:rsidRDefault="00940D0F" w:rsidP="00A25268">
      <w:pPr>
        <w:spacing w:line="360" w:lineRule="auto"/>
        <w:ind w:firstLine="567"/>
        <w:contextualSpacing/>
        <w:jc w:val="both"/>
        <w:rPr>
          <w:rFonts w:ascii="Times New Roman" w:hAnsi="Times New Roman" w:cs="Times New Roman"/>
          <w:color w:val="FF0000"/>
          <w:sz w:val="24"/>
          <w:szCs w:val="24"/>
        </w:rPr>
      </w:pPr>
      <w:r w:rsidRPr="00940D0F">
        <w:rPr>
          <w:rFonts w:ascii="Times New Roman" w:hAnsi="Times New Roman" w:cs="Times New Roman"/>
          <w:sz w:val="24"/>
          <w:szCs w:val="24"/>
        </w:rPr>
        <w:t xml:space="preserve">Dari observasi yang dilakukan, maka rata rata pemenuhan sistem tanggap darurat 61,11% telah terpenuhi berdasarkan tabel 4.5 Rata-rata pemenuhan Sistem Tanggap Darurat dan 38,89% tidak terpenuhi. Kekurangan terletak pada tidak adanya pelatihan evakuasi kebakaran langsung di lapangan yang ada hanya pelatihan </w:t>
      </w:r>
      <w:r w:rsidRPr="00940D0F">
        <w:rPr>
          <w:rFonts w:ascii="Times New Roman" w:hAnsi="Times New Roman" w:cs="Times New Roman"/>
          <w:i/>
          <w:sz w:val="24"/>
          <w:szCs w:val="24"/>
        </w:rPr>
        <w:t>basic fire</w:t>
      </w:r>
      <w:r w:rsidRPr="00940D0F">
        <w:rPr>
          <w:rFonts w:ascii="Times New Roman" w:hAnsi="Times New Roman" w:cs="Times New Roman"/>
          <w:sz w:val="24"/>
          <w:szCs w:val="24"/>
        </w:rPr>
        <w:t xml:space="preserve"> serta personel yang ada tidak mencukupi</w:t>
      </w:r>
      <w:r w:rsidRPr="00940D0F">
        <w:rPr>
          <w:rFonts w:ascii="Times New Roman" w:hAnsi="Times New Roman" w:cs="Times New Roman"/>
          <w:color w:val="FF0000"/>
          <w:sz w:val="24"/>
          <w:szCs w:val="24"/>
        </w:rPr>
        <w:t>.</w:t>
      </w:r>
    </w:p>
    <w:p w:rsidR="00FB6BD3" w:rsidRDefault="00FB6BD3" w:rsidP="00074DF6">
      <w:pPr>
        <w:pStyle w:val="ListParagraph"/>
        <w:numPr>
          <w:ilvl w:val="0"/>
          <w:numId w:val="1"/>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Sarana Penyelamatan Jiwa</w:t>
      </w:r>
    </w:p>
    <w:p w:rsidR="00FB6BD3" w:rsidRDefault="00FB6BD3" w:rsidP="00594B25">
      <w:pPr>
        <w:pStyle w:val="ListParagraph"/>
        <w:numPr>
          <w:ilvl w:val="0"/>
          <w:numId w:val="3"/>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Sarana Jalan Keluar</w:t>
      </w:r>
    </w:p>
    <w:p w:rsidR="00594B25" w:rsidRDefault="00940D0F" w:rsidP="00A25268">
      <w:pPr>
        <w:pStyle w:val="ListParagraph"/>
        <w:spacing w:after="0" w:line="360" w:lineRule="auto"/>
        <w:ind w:left="426" w:firstLine="567"/>
        <w:jc w:val="both"/>
        <w:rPr>
          <w:rFonts w:ascii="Times New Roman" w:hAnsi="Times New Roman"/>
          <w:sz w:val="24"/>
          <w:szCs w:val="24"/>
        </w:rPr>
      </w:pPr>
      <w:r>
        <w:rPr>
          <w:rFonts w:ascii="Times New Roman" w:eastAsia="Calibri" w:hAnsi="Times New Roman" w:cs="Times New Roman"/>
          <w:sz w:val="24"/>
          <w:szCs w:val="24"/>
        </w:rPr>
        <w:t xml:space="preserve">Berdasarkan hasil penelitian, sarana jalan keluar pada PT Pelindo IV Balikpapan didapatkan 57,14% organisasi telah terpenuhi dan 42,85% ketidaksesuaian yang terletak pada sarana jalan keluar yang tidak bebas dari segala hambatan sehingga menghalangi sarana jalan keluar dan juga jumlah jalan keluar yang tidak sesuai dengan </w:t>
      </w:r>
      <w:r>
        <w:rPr>
          <w:rFonts w:ascii="Times New Roman" w:eastAsia="Calibri" w:hAnsi="Times New Roman" w:cs="Times New Roman"/>
          <w:sz w:val="24"/>
          <w:szCs w:val="24"/>
        </w:rPr>
        <w:lastRenderedPageBreak/>
        <w:t>peraturan yang ada.</w:t>
      </w:r>
      <w:r w:rsidR="00594B25">
        <w:rPr>
          <w:rFonts w:ascii="Times New Roman" w:hAnsi="Times New Roman"/>
          <w:sz w:val="24"/>
          <w:szCs w:val="24"/>
        </w:rPr>
        <w:t xml:space="preserve">        </w:t>
      </w:r>
      <w:r w:rsidR="00594B25" w:rsidRPr="00FC63D9">
        <w:rPr>
          <w:rFonts w:ascii="Times New Roman" w:hAnsi="Times New Roman"/>
          <w:noProof/>
          <w:sz w:val="24"/>
          <w:szCs w:val="24"/>
          <w:lang w:val="id-ID" w:eastAsia="id-ID"/>
        </w:rPr>
        <w:drawing>
          <wp:inline distT="0" distB="0" distL="0" distR="0">
            <wp:extent cx="2466975" cy="1571625"/>
            <wp:effectExtent l="0" t="0" r="9525" b="9525"/>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4B25" w:rsidRDefault="00594B25" w:rsidP="00594B25">
      <w:pPr>
        <w:pStyle w:val="ListParagraph"/>
        <w:spacing w:after="0" w:line="240" w:lineRule="auto"/>
        <w:ind w:left="284"/>
        <w:jc w:val="center"/>
        <w:rPr>
          <w:rFonts w:ascii="Times New Roman" w:hAnsi="Times New Roman"/>
          <w:sz w:val="24"/>
          <w:szCs w:val="24"/>
        </w:rPr>
      </w:pPr>
      <w:r>
        <w:rPr>
          <w:rFonts w:ascii="Times New Roman" w:hAnsi="Times New Roman"/>
          <w:sz w:val="24"/>
          <w:szCs w:val="24"/>
        </w:rPr>
        <w:t>Gambar 5. Tingkat Pemenuhan Sarana Jalan Keluar</w:t>
      </w:r>
    </w:p>
    <w:p w:rsidR="00594B25" w:rsidRPr="00594B25" w:rsidRDefault="00594B25" w:rsidP="00594B25">
      <w:pPr>
        <w:pStyle w:val="ListParagraph"/>
        <w:spacing w:after="0" w:line="240" w:lineRule="auto"/>
        <w:ind w:left="0"/>
        <w:jc w:val="center"/>
        <w:rPr>
          <w:rFonts w:ascii="Times New Roman" w:eastAsia="Calibri" w:hAnsi="Times New Roman" w:cs="Times New Roman"/>
          <w:sz w:val="24"/>
          <w:szCs w:val="24"/>
        </w:rPr>
      </w:pPr>
      <w:r>
        <w:rPr>
          <w:rFonts w:ascii="Times New Roman" w:hAnsi="Times New Roman"/>
          <w:sz w:val="24"/>
          <w:szCs w:val="24"/>
        </w:rPr>
        <w:t>Sumber: Data Olahan</w:t>
      </w:r>
    </w:p>
    <w:p w:rsidR="00594B25" w:rsidRPr="004B5441" w:rsidRDefault="00594B25" w:rsidP="004B5441">
      <w:pPr>
        <w:spacing w:after="0" w:line="360" w:lineRule="auto"/>
        <w:jc w:val="both"/>
        <w:rPr>
          <w:rFonts w:ascii="Times New Roman" w:eastAsia="Calibri" w:hAnsi="Times New Roman" w:cs="Times New Roman"/>
          <w:sz w:val="24"/>
          <w:szCs w:val="24"/>
        </w:rPr>
      </w:pPr>
    </w:p>
    <w:p w:rsidR="00594B25" w:rsidRPr="00594B25" w:rsidRDefault="00FB6BD3" w:rsidP="00594B25">
      <w:pPr>
        <w:pStyle w:val="ListParagraph"/>
        <w:numPr>
          <w:ilvl w:val="0"/>
          <w:numId w:val="3"/>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Pintu </w:t>
      </w:r>
      <w:r w:rsidRPr="00074DF6">
        <w:rPr>
          <w:rFonts w:ascii="Times New Roman" w:eastAsia="Calibri" w:hAnsi="Times New Roman" w:cs="Times New Roman"/>
          <w:i/>
          <w:sz w:val="24"/>
          <w:szCs w:val="24"/>
        </w:rPr>
        <w:t>Exit</w:t>
      </w:r>
    </w:p>
    <w:p w:rsidR="00594B25" w:rsidRDefault="00594B25" w:rsidP="00A25268">
      <w:pPr>
        <w:pStyle w:val="ListParagraph"/>
        <w:spacing w:after="0" w:line="360" w:lineRule="auto"/>
        <w:ind w:left="426" w:firstLine="567"/>
        <w:jc w:val="both"/>
        <w:rPr>
          <w:rFonts w:ascii="Times New Roman" w:hAnsi="Times New Roman"/>
          <w:sz w:val="24"/>
          <w:szCs w:val="24"/>
        </w:rPr>
      </w:pPr>
      <w:r w:rsidRPr="00594B25">
        <w:rPr>
          <w:rFonts w:ascii="Times New Roman" w:hAnsi="Times New Roman"/>
          <w:sz w:val="24"/>
          <w:szCs w:val="24"/>
        </w:rPr>
        <w:t xml:space="preserve">Dari observasi yang dilakukan, sub komponen pintu </w:t>
      </w:r>
      <w:r w:rsidRPr="00594B25">
        <w:rPr>
          <w:rFonts w:ascii="Times New Roman" w:hAnsi="Times New Roman"/>
          <w:i/>
          <w:sz w:val="24"/>
          <w:szCs w:val="24"/>
        </w:rPr>
        <w:t xml:space="preserve">exit </w:t>
      </w:r>
      <w:r w:rsidRPr="00594B25">
        <w:rPr>
          <w:rFonts w:ascii="Times New Roman" w:hAnsi="Times New Roman"/>
          <w:sz w:val="24"/>
          <w:szCs w:val="24"/>
        </w:rPr>
        <w:t xml:space="preserve">memiliki tingkat pemenuhan 100%, maka dapat disimpulkan bahwa secara keseluruhan sub komponen pintu </w:t>
      </w:r>
      <w:r w:rsidRPr="00594B25">
        <w:rPr>
          <w:rFonts w:ascii="Times New Roman" w:hAnsi="Times New Roman"/>
          <w:i/>
          <w:sz w:val="24"/>
          <w:szCs w:val="24"/>
        </w:rPr>
        <w:t>exit</w:t>
      </w:r>
      <w:r w:rsidRPr="00594B25">
        <w:rPr>
          <w:rFonts w:ascii="Times New Roman" w:hAnsi="Times New Roman"/>
          <w:sz w:val="24"/>
          <w:szCs w:val="24"/>
        </w:rPr>
        <w:t xml:space="preserve"> berfungsi sempurna atau kapasitasnya sesuai dengan ketetapan dalam spesifikasi yang berarti seluruh elemen yang diperiksa telah sesuai dengan persyaratan.</w:t>
      </w:r>
    </w:p>
    <w:p w:rsidR="00594B25" w:rsidRPr="00FC63D9" w:rsidRDefault="00594B25" w:rsidP="00594B25">
      <w:pPr>
        <w:spacing w:line="240" w:lineRule="auto"/>
        <w:contextualSpacing/>
        <w:jc w:val="center"/>
        <w:rPr>
          <w:rFonts w:ascii="Times New Roman" w:hAnsi="Times New Roman"/>
          <w:b/>
          <w:sz w:val="24"/>
          <w:szCs w:val="24"/>
        </w:rPr>
      </w:pPr>
      <w:r w:rsidRPr="00FC63D9">
        <w:rPr>
          <w:rFonts w:ascii="Times New Roman" w:hAnsi="Times New Roman"/>
          <w:b/>
          <w:noProof/>
          <w:sz w:val="24"/>
          <w:szCs w:val="24"/>
          <w:lang w:val="id-ID" w:eastAsia="id-ID"/>
        </w:rPr>
        <w:drawing>
          <wp:inline distT="0" distB="0" distL="0" distR="0">
            <wp:extent cx="2600325" cy="2085975"/>
            <wp:effectExtent l="0" t="0" r="9525" b="9525"/>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4B25" w:rsidRPr="00594B25" w:rsidRDefault="00594B25" w:rsidP="00594B25">
      <w:pPr>
        <w:spacing w:after="0" w:line="240" w:lineRule="auto"/>
        <w:jc w:val="center"/>
        <w:rPr>
          <w:rFonts w:ascii="Times New Roman" w:hAnsi="Times New Roman"/>
          <w:i/>
          <w:sz w:val="24"/>
          <w:szCs w:val="24"/>
        </w:rPr>
      </w:pPr>
      <w:r w:rsidRPr="00594B25">
        <w:rPr>
          <w:rFonts w:ascii="Times New Roman" w:hAnsi="Times New Roman"/>
          <w:sz w:val="24"/>
          <w:szCs w:val="24"/>
        </w:rPr>
        <w:t xml:space="preserve">Gambar </w:t>
      </w:r>
      <w:r>
        <w:rPr>
          <w:rFonts w:ascii="Times New Roman" w:hAnsi="Times New Roman"/>
          <w:sz w:val="24"/>
          <w:szCs w:val="24"/>
        </w:rPr>
        <w:t>6</w:t>
      </w:r>
      <w:r w:rsidRPr="00594B25">
        <w:rPr>
          <w:rFonts w:ascii="Times New Roman" w:hAnsi="Times New Roman"/>
          <w:sz w:val="24"/>
          <w:szCs w:val="24"/>
        </w:rPr>
        <w:t>. Tingkat Pemenuhan</w:t>
      </w:r>
      <w:r>
        <w:rPr>
          <w:rFonts w:ascii="Times New Roman" w:hAnsi="Times New Roman"/>
          <w:sz w:val="24"/>
          <w:szCs w:val="24"/>
        </w:rPr>
        <w:t xml:space="preserve"> Pintu </w:t>
      </w:r>
      <w:r>
        <w:rPr>
          <w:rFonts w:ascii="Times New Roman" w:hAnsi="Times New Roman"/>
          <w:i/>
          <w:sz w:val="24"/>
          <w:szCs w:val="24"/>
        </w:rPr>
        <w:t>Exit</w:t>
      </w:r>
    </w:p>
    <w:p w:rsidR="00594B25" w:rsidRDefault="00594B25" w:rsidP="00594B25">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Sumber: Data Olahan</w:t>
      </w:r>
    </w:p>
    <w:p w:rsidR="00594B25" w:rsidRPr="00594B25" w:rsidRDefault="00594B25" w:rsidP="00594B25">
      <w:pPr>
        <w:pStyle w:val="ListParagraph"/>
        <w:spacing w:after="0" w:line="240" w:lineRule="auto"/>
        <w:ind w:left="0"/>
        <w:jc w:val="center"/>
        <w:rPr>
          <w:rFonts w:ascii="Times New Roman" w:eastAsia="Calibri" w:hAnsi="Times New Roman" w:cs="Times New Roman"/>
          <w:sz w:val="24"/>
          <w:szCs w:val="24"/>
        </w:rPr>
      </w:pPr>
    </w:p>
    <w:p w:rsidR="00594B25" w:rsidRDefault="00FB6BD3" w:rsidP="00594B25">
      <w:pPr>
        <w:pStyle w:val="ListParagraph"/>
        <w:numPr>
          <w:ilvl w:val="0"/>
          <w:numId w:val="3"/>
        </w:numPr>
        <w:spacing w:after="0" w:line="36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Tanda Arah Evakuasi</w:t>
      </w:r>
    </w:p>
    <w:p w:rsidR="00594B25" w:rsidRPr="00A25268" w:rsidRDefault="00594B25" w:rsidP="00A25268">
      <w:pPr>
        <w:pStyle w:val="ListParagraph"/>
        <w:spacing w:after="0" w:line="360" w:lineRule="auto"/>
        <w:ind w:left="426" w:firstLine="567"/>
        <w:jc w:val="both"/>
        <w:rPr>
          <w:rFonts w:ascii="Times New Roman" w:hAnsi="Times New Roman"/>
          <w:sz w:val="24"/>
          <w:szCs w:val="24"/>
        </w:rPr>
      </w:pPr>
      <w:r w:rsidRPr="00594B25">
        <w:rPr>
          <w:rFonts w:ascii="Times New Roman" w:hAnsi="Times New Roman"/>
          <w:sz w:val="24"/>
          <w:szCs w:val="24"/>
        </w:rPr>
        <w:t>Dari observasi yang dilakukan, sub komponen tanda arah evakuasi memiliki tingkat pemenuhan 100%, maka dapat disimpulkan bahwa secara keseluruhan sub komponen tanda arah evakuasi berfungsi sempurna atau kapasitasnya sesuai dengan ketetapan dalam spesifikasi yang berarti seluruh elemen yang diperiksa telah sesuai dengan persyaratan.</w:t>
      </w:r>
      <w:r>
        <w:rPr>
          <w:rFonts w:ascii="Times New Roman" w:hAnsi="Times New Roman"/>
          <w:b/>
          <w:sz w:val="24"/>
          <w:szCs w:val="24"/>
        </w:rPr>
        <w:t xml:space="preserve">            </w:t>
      </w:r>
      <w:r w:rsidRPr="00FC63D9">
        <w:rPr>
          <w:rFonts w:ascii="Times New Roman" w:hAnsi="Times New Roman"/>
          <w:b/>
          <w:noProof/>
          <w:sz w:val="24"/>
          <w:szCs w:val="24"/>
          <w:lang w:val="id-ID" w:eastAsia="id-ID"/>
        </w:rPr>
        <w:drawing>
          <wp:inline distT="0" distB="0" distL="0" distR="0">
            <wp:extent cx="2667000" cy="1990725"/>
            <wp:effectExtent l="0" t="0" r="0" b="9525"/>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4B25" w:rsidRPr="00594B25" w:rsidRDefault="00594B25" w:rsidP="00BB47AF">
      <w:pPr>
        <w:spacing w:after="0" w:line="240" w:lineRule="auto"/>
        <w:jc w:val="center"/>
        <w:rPr>
          <w:rFonts w:ascii="Times New Roman" w:hAnsi="Times New Roman"/>
          <w:i/>
          <w:sz w:val="24"/>
          <w:szCs w:val="24"/>
        </w:rPr>
      </w:pPr>
      <w:r w:rsidRPr="00594B25">
        <w:rPr>
          <w:rFonts w:ascii="Times New Roman" w:hAnsi="Times New Roman"/>
          <w:sz w:val="24"/>
          <w:szCs w:val="24"/>
        </w:rPr>
        <w:t xml:space="preserve">Gambar </w:t>
      </w:r>
      <w:r>
        <w:rPr>
          <w:rFonts w:ascii="Times New Roman" w:hAnsi="Times New Roman"/>
          <w:sz w:val="24"/>
          <w:szCs w:val="24"/>
        </w:rPr>
        <w:t>6</w:t>
      </w:r>
      <w:r w:rsidRPr="00594B25">
        <w:rPr>
          <w:rFonts w:ascii="Times New Roman" w:hAnsi="Times New Roman"/>
          <w:sz w:val="24"/>
          <w:szCs w:val="24"/>
        </w:rPr>
        <w:t>. Tingkat Pemenuhan</w:t>
      </w:r>
      <w:r w:rsidR="00BB47AF">
        <w:rPr>
          <w:rFonts w:ascii="Times New Roman" w:hAnsi="Times New Roman"/>
          <w:sz w:val="24"/>
          <w:szCs w:val="24"/>
        </w:rPr>
        <w:t xml:space="preserve"> Tanda Arah Evakuasi</w:t>
      </w:r>
    </w:p>
    <w:p w:rsidR="00BB47AF" w:rsidRDefault="00594B25" w:rsidP="00BB47AF">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Sumber: Data Olahan</w:t>
      </w:r>
    </w:p>
    <w:p w:rsidR="00BB47AF" w:rsidRPr="00BB47AF" w:rsidRDefault="00BB47AF" w:rsidP="00BB47AF">
      <w:pPr>
        <w:pStyle w:val="ListParagraph"/>
        <w:spacing w:after="0" w:line="240" w:lineRule="auto"/>
        <w:ind w:left="0"/>
        <w:jc w:val="center"/>
        <w:rPr>
          <w:rFonts w:ascii="Times New Roman" w:hAnsi="Times New Roman"/>
          <w:sz w:val="24"/>
          <w:szCs w:val="24"/>
        </w:rPr>
      </w:pPr>
    </w:p>
    <w:p w:rsidR="00BB47AF" w:rsidRDefault="00BB47AF" w:rsidP="004B54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Rata-Rata Pemenuhan Sarana Penyelamatan Jiwa</w:t>
      </w:r>
    </w:p>
    <w:p w:rsidR="00A25268" w:rsidRDefault="00A25268" w:rsidP="004B5441">
      <w:pPr>
        <w:spacing w:after="0" w:line="240" w:lineRule="auto"/>
        <w:jc w:val="both"/>
        <w:rPr>
          <w:rFonts w:ascii="Times New Roman" w:eastAsia="Calibri" w:hAnsi="Times New Roman" w:cs="Times New Roman"/>
          <w:sz w:val="24"/>
          <w:szCs w:val="24"/>
        </w:rPr>
      </w:pPr>
    </w:p>
    <w:p w:rsidR="00BB47AF" w:rsidRPr="004B5441" w:rsidRDefault="00BB47AF" w:rsidP="00BB47AF">
      <w:pPr>
        <w:spacing w:after="0" w:line="240" w:lineRule="auto"/>
        <w:jc w:val="both"/>
        <w:rPr>
          <w:rFonts w:ascii="Times New Roman" w:eastAsia="Calibri" w:hAnsi="Times New Roman" w:cs="Times New Roman"/>
          <w:b/>
          <w:sz w:val="24"/>
          <w:szCs w:val="24"/>
        </w:rPr>
      </w:pPr>
      <w:r w:rsidRPr="004B5441">
        <w:rPr>
          <w:rFonts w:ascii="Times New Roman" w:eastAsia="Calibri" w:hAnsi="Times New Roman" w:cs="Times New Roman"/>
          <w:b/>
          <w:sz w:val="24"/>
          <w:szCs w:val="24"/>
        </w:rPr>
        <w:t>Tabel 3. Rata-rata Pemenuhan Sarana Penyelamatan Jiwa</w:t>
      </w:r>
    </w:p>
    <w:tbl>
      <w:tblPr>
        <w:tblStyle w:val="TableGrid"/>
        <w:tblW w:w="0" w:type="auto"/>
        <w:tblInd w:w="-5" w:type="dxa"/>
        <w:tblLook w:val="04A0"/>
      </w:tblPr>
      <w:tblGrid>
        <w:gridCol w:w="516"/>
        <w:gridCol w:w="2166"/>
        <w:gridCol w:w="1661"/>
      </w:tblGrid>
      <w:tr w:rsidR="00BB47AF" w:rsidRPr="00FC63D9" w:rsidTr="004B5441">
        <w:tc>
          <w:tcPr>
            <w:tcW w:w="516" w:type="dxa"/>
            <w:shd w:val="clear" w:color="auto" w:fill="FFFFFF" w:themeFill="background1"/>
          </w:tcPr>
          <w:p w:rsidR="00BB47AF" w:rsidRPr="00BB47AF" w:rsidRDefault="00BB47AF" w:rsidP="00F472E8">
            <w:pPr>
              <w:contextualSpacing/>
              <w:jc w:val="center"/>
              <w:rPr>
                <w:rFonts w:ascii="Times New Roman" w:hAnsi="Times New Roman"/>
                <w:b/>
                <w:sz w:val="20"/>
                <w:szCs w:val="20"/>
              </w:rPr>
            </w:pPr>
            <w:r w:rsidRPr="00BB47AF">
              <w:rPr>
                <w:rFonts w:ascii="Times New Roman" w:hAnsi="Times New Roman"/>
                <w:b/>
                <w:sz w:val="20"/>
                <w:szCs w:val="20"/>
              </w:rPr>
              <w:t>NO</w:t>
            </w:r>
          </w:p>
        </w:tc>
        <w:tc>
          <w:tcPr>
            <w:tcW w:w="2166" w:type="dxa"/>
            <w:shd w:val="clear" w:color="auto" w:fill="FFFFFF" w:themeFill="background1"/>
          </w:tcPr>
          <w:p w:rsidR="00BB47AF" w:rsidRPr="00BB47AF" w:rsidRDefault="00BB47AF" w:rsidP="00F472E8">
            <w:pPr>
              <w:contextualSpacing/>
              <w:jc w:val="center"/>
              <w:rPr>
                <w:rFonts w:ascii="Times New Roman" w:hAnsi="Times New Roman"/>
                <w:b/>
                <w:sz w:val="20"/>
                <w:szCs w:val="20"/>
              </w:rPr>
            </w:pPr>
            <w:r w:rsidRPr="00BB47AF">
              <w:rPr>
                <w:rFonts w:ascii="Times New Roman" w:hAnsi="Times New Roman"/>
                <w:b/>
                <w:sz w:val="20"/>
                <w:szCs w:val="20"/>
              </w:rPr>
              <w:t>KOMPONEN</w:t>
            </w:r>
          </w:p>
        </w:tc>
        <w:tc>
          <w:tcPr>
            <w:tcW w:w="1661" w:type="dxa"/>
            <w:shd w:val="clear" w:color="auto" w:fill="FFFFFF" w:themeFill="background1"/>
          </w:tcPr>
          <w:p w:rsidR="00BB47AF" w:rsidRPr="00BB47AF" w:rsidRDefault="00BB47AF" w:rsidP="00F472E8">
            <w:pPr>
              <w:contextualSpacing/>
              <w:jc w:val="center"/>
              <w:rPr>
                <w:rFonts w:ascii="Times New Roman" w:hAnsi="Times New Roman"/>
                <w:b/>
                <w:sz w:val="20"/>
                <w:szCs w:val="20"/>
              </w:rPr>
            </w:pPr>
            <w:r w:rsidRPr="00BB47AF">
              <w:rPr>
                <w:rFonts w:ascii="Times New Roman" w:hAnsi="Times New Roman"/>
                <w:b/>
                <w:sz w:val="20"/>
                <w:szCs w:val="20"/>
              </w:rPr>
              <w:t>PERSENTASE PEMENUHAN</w:t>
            </w:r>
          </w:p>
        </w:tc>
      </w:tr>
      <w:tr w:rsidR="00BB47AF" w:rsidRPr="00FC63D9" w:rsidTr="00BB47AF">
        <w:tc>
          <w:tcPr>
            <w:tcW w:w="516" w:type="dxa"/>
          </w:tcPr>
          <w:p w:rsidR="00BB47AF" w:rsidRPr="00FC63D9" w:rsidRDefault="00BB47AF" w:rsidP="00F472E8">
            <w:pPr>
              <w:contextualSpacing/>
              <w:rPr>
                <w:rFonts w:ascii="Times New Roman" w:hAnsi="Times New Roman"/>
                <w:sz w:val="24"/>
                <w:szCs w:val="24"/>
              </w:rPr>
            </w:pPr>
            <w:r w:rsidRPr="00FC63D9">
              <w:rPr>
                <w:rFonts w:ascii="Times New Roman" w:hAnsi="Times New Roman"/>
                <w:sz w:val="24"/>
                <w:szCs w:val="24"/>
              </w:rPr>
              <w:t>1.</w:t>
            </w:r>
          </w:p>
        </w:tc>
        <w:tc>
          <w:tcPr>
            <w:tcW w:w="2166" w:type="dxa"/>
          </w:tcPr>
          <w:p w:rsidR="00BB47AF" w:rsidRPr="00FC63D9" w:rsidRDefault="00BB47AF" w:rsidP="00F472E8">
            <w:pPr>
              <w:contextualSpacing/>
              <w:rPr>
                <w:rFonts w:ascii="Times New Roman" w:hAnsi="Times New Roman"/>
                <w:sz w:val="24"/>
                <w:szCs w:val="24"/>
              </w:rPr>
            </w:pPr>
            <w:r w:rsidRPr="00FC63D9">
              <w:rPr>
                <w:rFonts w:ascii="Times New Roman" w:hAnsi="Times New Roman"/>
                <w:sz w:val="24"/>
                <w:szCs w:val="24"/>
              </w:rPr>
              <w:t>Sarana Jalan Keluar</w:t>
            </w:r>
          </w:p>
        </w:tc>
        <w:tc>
          <w:tcPr>
            <w:tcW w:w="1661" w:type="dxa"/>
          </w:tcPr>
          <w:p w:rsidR="00BB47AF" w:rsidRPr="00BB47AF" w:rsidRDefault="00BB47AF" w:rsidP="00F472E8">
            <w:pPr>
              <w:contextualSpacing/>
              <w:jc w:val="center"/>
              <w:rPr>
                <w:rFonts w:ascii="Times New Roman" w:hAnsi="Times New Roman"/>
              </w:rPr>
            </w:pPr>
            <w:r w:rsidRPr="00BB47AF">
              <w:rPr>
                <w:rFonts w:ascii="Times New Roman" w:hAnsi="Times New Roman"/>
              </w:rPr>
              <w:t>57,14%</w:t>
            </w:r>
          </w:p>
        </w:tc>
      </w:tr>
      <w:tr w:rsidR="00BB47AF" w:rsidRPr="00FC63D9" w:rsidTr="00BB47AF">
        <w:tc>
          <w:tcPr>
            <w:tcW w:w="516" w:type="dxa"/>
          </w:tcPr>
          <w:p w:rsidR="00BB47AF" w:rsidRPr="00FC63D9" w:rsidRDefault="00BB47AF" w:rsidP="00F472E8">
            <w:pPr>
              <w:contextualSpacing/>
              <w:rPr>
                <w:rFonts w:ascii="Times New Roman" w:hAnsi="Times New Roman"/>
                <w:sz w:val="24"/>
                <w:szCs w:val="24"/>
              </w:rPr>
            </w:pPr>
            <w:r w:rsidRPr="00FC63D9">
              <w:rPr>
                <w:rFonts w:ascii="Times New Roman" w:hAnsi="Times New Roman"/>
                <w:sz w:val="24"/>
                <w:szCs w:val="24"/>
              </w:rPr>
              <w:t>2.</w:t>
            </w:r>
          </w:p>
        </w:tc>
        <w:tc>
          <w:tcPr>
            <w:tcW w:w="2166" w:type="dxa"/>
          </w:tcPr>
          <w:p w:rsidR="00BB47AF" w:rsidRPr="00FC63D9" w:rsidRDefault="00BB47AF" w:rsidP="00F472E8">
            <w:pPr>
              <w:contextualSpacing/>
              <w:rPr>
                <w:rFonts w:ascii="Times New Roman" w:hAnsi="Times New Roman"/>
                <w:sz w:val="24"/>
                <w:szCs w:val="24"/>
              </w:rPr>
            </w:pPr>
            <w:r w:rsidRPr="00FC63D9">
              <w:rPr>
                <w:rFonts w:ascii="Times New Roman" w:hAnsi="Times New Roman"/>
                <w:sz w:val="24"/>
                <w:szCs w:val="24"/>
              </w:rPr>
              <w:t xml:space="preserve">Pintu </w:t>
            </w:r>
            <w:r w:rsidRPr="00413C7E">
              <w:rPr>
                <w:rFonts w:ascii="Times New Roman" w:hAnsi="Times New Roman"/>
                <w:i/>
                <w:sz w:val="24"/>
                <w:szCs w:val="24"/>
              </w:rPr>
              <w:t>Exit</w:t>
            </w:r>
          </w:p>
        </w:tc>
        <w:tc>
          <w:tcPr>
            <w:tcW w:w="1661" w:type="dxa"/>
          </w:tcPr>
          <w:p w:rsidR="00BB47AF" w:rsidRPr="00BB47AF" w:rsidRDefault="00BB47AF" w:rsidP="00F472E8">
            <w:pPr>
              <w:contextualSpacing/>
              <w:jc w:val="center"/>
              <w:rPr>
                <w:rFonts w:ascii="Times New Roman" w:hAnsi="Times New Roman"/>
              </w:rPr>
            </w:pPr>
            <w:r w:rsidRPr="00BB47AF">
              <w:rPr>
                <w:rFonts w:ascii="Times New Roman" w:hAnsi="Times New Roman"/>
              </w:rPr>
              <w:t>100%</w:t>
            </w:r>
          </w:p>
        </w:tc>
      </w:tr>
      <w:tr w:rsidR="00BB47AF" w:rsidRPr="00FC63D9" w:rsidTr="00BB47AF">
        <w:tc>
          <w:tcPr>
            <w:tcW w:w="516" w:type="dxa"/>
          </w:tcPr>
          <w:p w:rsidR="00BB47AF" w:rsidRPr="00FC63D9" w:rsidRDefault="00BB47AF" w:rsidP="00F472E8">
            <w:pPr>
              <w:contextualSpacing/>
              <w:rPr>
                <w:rFonts w:ascii="Times New Roman" w:hAnsi="Times New Roman"/>
                <w:sz w:val="24"/>
                <w:szCs w:val="24"/>
              </w:rPr>
            </w:pPr>
            <w:r w:rsidRPr="00FC63D9">
              <w:rPr>
                <w:rFonts w:ascii="Times New Roman" w:hAnsi="Times New Roman"/>
                <w:sz w:val="24"/>
                <w:szCs w:val="24"/>
              </w:rPr>
              <w:t>3.</w:t>
            </w:r>
          </w:p>
        </w:tc>
        <w:tc>
          <w:tcPr>
            <w:tcW w:w="2166" w:type="dxa"/>
          </w:tcPr>
          <w:p w:rsidR="00BB47AF" w:rsidRPr="00FC63D9" w:rsidRDefault="00BB47AF" w:rsidP="00F472E8">
            <w:pPr>
              <w:contextualSpacing/>
              <w:rPr>
                <w:rFonts w:ascii="Times New Roman" w:hAnsi="Times New Roman"/>
                <w:sz w:val="24"/>
                <w:szCs w:val="24"/>
              </w:rPr>
            </w:pPr>
            <w:r w:rsidRPr="00FC63D9">
              <w:rPr>
                <w:rFonts w:ascii="Times New Roman" w:hAnsi="Times New Roman"/>
                <w:sz w:val="24"/>
                <w:szCs w:val="24"/>
              </w:rPr>
              <w:t>Tanda Arah Evakuasi</w:t>
            </w:r>
          </w:p>
        </w:tc>
        <w:tc>
          <w:tcPr>
            <w:tcW w:w="1661" w:type="dxa"/>
          </w:tcPr>
          <w:p w:rsidR="00BB47AF" w:rsidRPr="00BB47AF" w:rsidRDefault="00BB47AF" w:rsidP="00F472E8">
            <w:pPr>
              <w:contextualSpacing/>
              <w:jc w:val="center"/>
              <w:rPr>
                <w:rFonts w:ascii="Times New Roman" w:hAnsi="Times New Roman"/>
              </w:rPr>
            </w:pPr>
            <w:r w:rsidRPr="00BB47AF">
              <w:rPr>
                <w:rFonts w:ascii="Times New Roman" w:hAnsi="Times New Roman"/>
              </w:rPr>
              <w:t>100%</w:t>
            </w:r>
          </w:p>
        </w:tc>
      </w:tr>
      <w:tr w:rsidR="00BB47AF" w:rsidRPr="00FC63D9" w:rsidTr="00BB47AF">
        <w:tc>
          <w:tcPr>
            <w:tcW w:w="2682" w:type="dxa"/>
            <w:gridSpan w:val="2"/>
          </w:tcPr>
          <w:p w:rsidR="00BB47AF" w:rsidRPr="00BB47AF" w:rsidRDefault="00BB47AF" w:rsidP="00F472E8">
            <w:pPr>
              <w:contextualSpacing/>
              <w:jc w:val="center"/>
              <w:rPr>
                <w:rFonts w:ascii="Times New Roman" w:hAnsi="Times New Roman"/>
                <w:b/>
              </w:rPr>
            </w:pPr>
            <w:r w:rsidRPr="00BB47AF">
              <w:rPr>
                <w:rFonts w:ascii="Times New Roman" w:hAnsi="Times New Roman"/>
                <w:b/>
              </w:rPr>
              <w:t>Rata-rata</w:t>
            </w:r>
          </w:p>
          <w:p w:rsidR="00BB47AF" w:rsidRPr="00FC63D9" w:rsidRDefault="00BB47AF" w:rsidP="00F472E8">
            <w:pPr>
              <w:contextualSpacing/>
              <w:jc w:val="center"/>
              <w:rPr>
                <w:rFonts w:ascii="Times New Roman" w:hAnsi="Times New Roman"/>
                <w:b/>
                <w:sz w:val="24"/>
                <w:szCs w:val="24"/>
              </w:rPr>
            </w:pPr>
            <w:r w:rsidRPr="00BB47AF">
              <w:rPr>
                <w:rFonts w:ascii="Times New Roman" w:hAnsi="Times New Roman"/>
                <w:b/>
              </w:rPr>
              <w:t>(57,14% +100%+100%):3</w:t>
            </w:r>
          </w:p>
        </w:tc>
        <w:tc>
          <w:tcPr>
            <w:tcW w:w="1661" w:type="dxa"/>
          </w:tcPr>
          <w:p w:rsidR="00BB47AF" w:rsidRPr="00BB47AF" w:rsidRDefault="00BB47AF" w:rsidP="00F472E8">
            <w:pPr>
              <w:contextualSpacing/>
              <w:jc w:val="center"/>
              <w:rPr>
                <w:rFonts w:ascii="Times New Roman" w:hAnsi="Times New Roman"/>
                <w:b/>
              </w:rPr>
            </w:pPr>
            <w:r w:rsidRPr="00BB47AF">
              <w:rPr>
                <w:rFonts w:ascii="Times New Roman" w:hAnsi="Times New Roman"/>
                <w:b/>
              </w:rPr>
              <w:t>85,71%</w:t>
            </w:r>
          </w:p>
        </w:tc>
      </w:tr>
    </w:tbl>
    <w:p w:rsidR="00BB47AF" w:rsidRDefault="00BB47AF" w:rsidP="00BB47AF">
      <w:pPr>
        <w:spacing w:line="240" w:lineRule="auto"/>
        <w:contextualSpacing/>
        <w:jc w:val="center"/>
        <w:rPr>
          <w:rFonts w:ascii="Times New Roman" w:hAnsi="Times New Roman"/>
          <w:b/>
          <w:sz w:val="24"/>
          <w:szCs w:val="24"/>
        </w:rPr>
      </w:pPr>
    </w:p>
    <w:p w:rsidR="00BB47AF" w:rsidRPr="00FC63D9" w:rsidRDefault="00BB47AF" w:rsidP="00BB47AF">
      <w:pPr>
        <w:spacing w:line="240" w:lineRule="auto"/>
        <w:contextualSpacing/>
        <w:jc w:val="center"/>
        <w:rPr>
          <w:rFonts w:ascii="Times New Roman" w:hAnsi="Times New Roman"/>
          <w:b/>
          <w:sz w:val="24"/>
          <w:szCs w:val="24"/>
        </w:rPr>
      </w:pPr>
      <w:r w:rsidRPr="00FC63D9">
        <w:rPr>
          <w:rFonts w:ascii="Times New Roman" w:hAnsi="Times New Roman"/>
          <w:b/>
          <w:noProof/>
          <w:sz w:val="24"/>
          <w:szCs w:val="24"/>
          <w:lang w:val="id-ID" w:eastAsia="id-ID"/>
        </w:rPr>
        <w:drawing>
          <wp:inline distT="0" distB="0" distL="0" distR="0">
            <wp:extent cx="2695575" cy="1962150"/>
            <wp:effectExtent l="0" t="0" r="9525" b="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47AF" w:rsidRPr="00940D0F" w:rsidRDefault="00BB47AF" w:rsidP="00BB47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7.</w:t>
      </w:r>
      <w:r w:rsidRPr="00940D0F">
        <w:rPr>
          <w:rFonts w:ascii="Times New Roman" w:hAnsi="Times New Roman" w:cs="Times New Roman"/>
          <w:sz w:val="24"/>
          <w:szCs w:val="24"/>
        </w:rPr>
        <w:t xml:space="preserve"> Rata Rata </w:t>
      </w:r>
      <w:r>
        <w:rPr>
          <w:rFonts w:ascii="Times New Roman" w:hAnsi="Times New Roman" w:cs="Times New Roman"/>
          <w:sz w:val="24"/>
          <w:szCs w:val="24"/>
        </w:rPr>
        <w:t>Pemenuhan Sarana Penyelamatan Jiwa</w:t>
      </w:r>
    </w:p>
    <w:p w:rsidR="00BB47AF" w:rsidRDefault="00BB47AF" w:rsidP="00BB47AF">
      <w:pPr>
        <w:spacing w:after="0" w:line="240" w:lineRule="auto"/>
        <w:jc w:val="center"/>
        <w:rPr>
          <w:rFonts w:ascii="Times New Roman" w:hAnsi="Times New Roman" w:cs="Times New Roman"/>
          <w:sz w:val="24"/>
          <w:szCs w:val="24"/>
        </w:rPr>
      </w:pPr>
      <w:r w:rsidRPr="00940D0F">
        <w:rPr>
          <w:rFonts w:ascii="Times New Roman" w:hAnsi="Times New Roman" w:cs="Times New Roman"/>
          <w:sz w:val="24"/>
          <w:szCs w:val="24"/>
        </w:rPr>
        <w:t>Sumber: Data Olahan</w:t>
      </w:r>
    </w:p>
    <w:p w:rsidR="00BB47AF" w:rsidRDefault="00BB47AF" w:rsidP="00BB47AF">
      <w:pPr>
        <w:spacing w:after="0" w:line="240" w:lineRule="auto"/>
        <w:jc w:val="center"/>
        <w:rPr>
          <w:rFonts w:ascii="Times New Roman" w:hAnsi="Times New Roman" w:cs="Times New Roman"/>
          <w:sz w:val="24"/>
          <w:szCs w:val="24"/>
        </w:rPr>
      </w:pPr>
    </w:p>
    <w:p w:rsidR="00BB47AF" w:rsidRDefault="00BB47AF" w:rsidP="00A25268">
      <w:pPr>
        <w:tabs>
          <w:tab w:val="left" w:pos="2127"/>
        </w:tabs>
        <w:spacing w:line="360" w:lineRule="auto"/>
        <w:ind w:left="426" w:firstLine="567"/>
        <w:jc w:val="both"/>
        <w:rPr>
          <w:rFonts w:ascii="Times New Roman" w:hAnsi="Times New Roman"/>
          <w:sz w:val="24"/>
          <w:szCs w:val="24"/>
        </w:rPr>
      </w:pPr>
      <w:r w:rsidRPr="00FC63D9">
        <w:rPr>
          <w:rFonts w:ascii="Times New Roman" w:hAnsi="Times New Roman"/>
          <w:sz w:val="24"/>
          <w:szCs w:val="24"/>
        </w:rPr>
        <w:t>Dari o</w:t>
      </w:r>
      <w:r>
        <w:rPr>
          <w:rFonts w:ascii="Times New Roman" w:hAnsi="Times New Roman"/>
          <w:sz w:val="24"/>
          <w:szCs w:val="24"/>
        </w:rPr>
        <w:t>bservasi yang dilakukan maka di</w:t>
      </w:r>
      <w:r w:rsidRPr="00FC63D9">
        <w:rPr>
          <w:rFonts w:ascii="Times New Roman" w:hAnsi="Times New Roman"/>
          <w:sz w:val="24"/>
          <w:szCs w:val="24"/>
        </w:rPr>
        <w:t xml:space="preserve">dapat rata rata pemenuhan sarana penyelamat 85,71% telah terpenuhi berdasarkan tabel 4.9 dan </w:t>
      </w:r>
      <w:r>
        <w:rPr>
          <w:rFonts w:ascii="Times New Roman" w:hAnsi="Times New Roman"/>
          <w:sz w:val="24"/>
          <w:szCs w:val="24"/>
        </w:rPr>
        <w:t>14,29% tidak terpenuhi. Ketidak</w:t>
      </w:r>
      <w:r w:rsidRPr="00FC63D9">
        <w:rPr>
          <w:rFonts w:ascii="Times New Roman" w:hAnsi="Times New Roman"/>
          <w:sz w:val="24"/>
          <w:szCs w:val="24"/>
        </w:rPr>
        <w:t>terpenuhan tersebut terletak pada</w:t>
      </w:r>
      <w:r w:rsidRPr="00FC63D9">
        <w:rPr>
          <w:rFonts w:ascii="Times New Roman" w:hAnsi="Times New Roman"/>
          <w:color w:val="FF0000"/>
          <w:sz w:val="24"/>
          <w:szCs w:val="24"/>
        </w:rPr>
        <w:t xml:space="preserve"> </w:t>
      </w:r>
      <w:r w:rsidRPr="00FC63D9">
        <w:rPr>
          <w:rFonts w:ascii="Times New Roman" w:hAnsi="Times New Roman"/>
          <w:sz w:val="24"/>
          <w:szCs w:val="24"/>
        </w:rPr>
        <w:t xml:space="preserve">sarana jalan keluar yang tidak bebas dari segala hambatan sehingga menghalangi sarana jalan keluar dan juga jumlah jalan keluar yang tidak sesuai dengan peraturan yang ada. Maka kategori tingkat pemenuhan sarana penyelamat jiwa adalah </w:t>
      </w:r>
      <w:r w:rsidRPr="00FC63D9">
        <w:rPr>
          <w:rFonts w:ascii="Times New Roman" w:hAnsi="Times New Roman"/>
          <w:b/>
          <w:sz w:val="24"/>
          <w:szCs w:val="24"/>
        </w:rPr>
        <w:t>“Baik”.</w:t>
      </w:r>
      <w:r w:rsidRPr="00FC63D9">
        <w:rPr>
          <w:rFonts w:ascii="Times New Roman" w:hAnsi="Times New Roman"/>
          <w:sz w:val="24"/>
          <w:szCs w:val="24"/>
        </w:rPr>
        <w:t xml:space="preserve"> </w:t>
      </w:r>
    </w:p>
    <w:p w:rsidR="00BB47AF" w:rsidRDefault="00BB47AF" w:rsidP="00FB0CA1">
      <w:pPr>
        <w:pStyle w:val="ListParagraph"/>
        <w:numPr>
          <w:ilvl w:val="0"/>
          <w:numId w:val="1"/>
        </w:numPr>
        <w:tabs>
          <w:tab w:val="left" w:pos="2127"/>
        </w:tabs>
        <w:spacing w:line="360" w:lineRule="auto"/>
        <w:ind w:left="426"/>
        <w:jc w:val="both"/>
        <w:rPr>
          <w:rFonts w:ascii="Times New Roman" w:hAnsi="Times New Roman"/>
          <w:sz w:val="24"/>
          <w:szCs w:val="24"/>
        </w:rPr>
      </w:pPr>
      <w:r>
        <w:rPr>
          <w:rFonts w:ascii="Times New Roman" w:hAnsi="Times New Roman"/>
          <w:sz w:val="24"/>
          <w:szCs w:val="24"/>
        </w:rPr>
        <w:t>Tingkat Pemenuhan Penerapan Penanggulangan Kebakaran</w:t>
      </w:r>
    </w:p>
    <w:p w:rsidR="00FB0CA1" w:rsidRDefault="00BB47AF" w:rsidP="00FB0CA1">
      <w:pPr>
        <w:pStyle w:val="ListParagraph"/>
        <w:tabs>
          <w:tab w:val="left" w:pos="2127"/>
        </w:tabs>
        <w:spacing w:line="360" w:lineRule="auto"/>
        <w:ind w:left="927"/>
        <w:jc w:val="both"/>
        <w:rPr>
          <w:rFonts w:ascii="Times New Roman" w:hAnsi="Times New Roman"/>
          <w:b/>
          <w:sz w:val="24"/>
          <w:szCs w:val="24"/>
        </w:rPr>
      </w:pPr>
      <w:r w:rsidRPr="00BB47AF">
        <w:rPr>
          <w:rFonts w:ascii="Times New Roman" w:hAnsi="Times New Roman"/>
          <w:b/>
          <w:sz w:val="24"/>
          <w:szCs w:val="24"/>
        </w:rPr>
        <w:t xml:space="preserve">      </w:t>
      </w:r>
    </w:p>
    <w:p w:rsidR="00FB0CA1" w:rsidRDefault="00FB0CA1" w:rsidP="00FB0CA1">
      <w:pPr>
        <w:pStyle w:val="ListParagraph"/>
        <w:tabs>
          <w:tab w:val="left" w:pos="2127"/>
        </w:tabs>
        <w:spacing w:line="360" w:lineRule="auto"/>
        <w:ind w:left="0" w:firstLine="567"/>
        <w:jc w:val="both"/>
        <w:rPr>
          <w:rFonts w:ascii="Times New Roman" w:hAnsi="Times New Roman"/>
          <w:sz w:val="24"/>
          <w:szCs w:val="24"/>
        </w:rPr>
      </w:pPr>
      <w:r>
        <w:rPr>
          <w:rFonts w:ascii="Times New Roman" w:hAnsi="Times New Roman"/>
          <w:sz w:val="24"/>
          <w:szCs w:val="24"/>
        </w:rPr>
        <w:t xml:space="preserve">Tingkat pemenuhan sistem </w:t>
      </w:r>
      <w:r w:rsidR="00BB47AF" w:rsidRPr="00BB47AF">
        <w:rPr>
          <w:rFonts w:ascii="Times New Roman" w:hAnsi="Times New Roman"/>
          <w:sz w:val="24"/>
          <w:szCs w:val="24"/>
        </w:rPr>
        <w:t>penanggulangan kebakaran PT Pelindo IV Balikpapan adalah sebagai berikut.</w:t>
      </w:r>
    </w:p>
    <w:p w:rsidR="00FB0CA1" w:rsidRPr="00FB0CA1" w:rsidRDefault="00FB0CA1" w:rsidP="00FB0CA1">
      <w:pPr>
        <w:pStyle w:val="ListParagraph"/>
        <w:tabs>
          <w:tab w:val="left" w:pos="2127"/>
        </w:tabs>
        <w:spacing w:line="360" w:lineRule="auto"/>
        <w:ind w:left="0" w:firstLine="567"/>
        <w:jc w:val="both"/>
        <w:rPr>
          <w:rFonts w:ascii="Times New Roman" w:hAnsi="Times New Roman"/>
          <w:sz w:val="24"/>
          <w:szCs w:val="24"/>
        </w:rPr>
      </w:pPr>
    </w:p>
    <w:p w:rsidR="00BB47AF" w:rsidRPr="004B5441" w:rsidRDefault="00FB0CA1" w:rsidP="00FB0CA1">
      <w:pPr>
        <w:pStyle w:val="ListParagraph"/>
        <w:tabs>
          <w:tab w:val="left" w:pos="2127"/>
        </w:tabs>
        <w:spacing w:before="240" w:after="0" w:line="240" w:lineRule="auto"/>
        <w:ind w:left="0"/>
        <w:jc w:val="both"/>
        <w:rPr>
          <w:rFonts w:ascii="Times New Roman" w:hAnsi="Times New Roman"/>
          <w:b/>
          <w:sz w:val="24"/>
          <w:szCs w:val="24"/>
        </w:rPr>
      </w:pPr>
      <w:r w:rsidRPr="004B5441">
        <w:rPr>
          <w:rFonts w:ascii="Times New Roman" w:hAnsi="Times New Roman"/>
          <w:b/>
          <w:sz w:val="24"/>
          <w:szCs w:val="24"/>
        </w:rPr>
        <w:t>Tabel 4. Rata-r</w:t>
      </w:r>
      <w:r w:rsidR="00BB47AF" w:rsidRPr="004B5441">
        <w:rPr>
          <w:rFonts w:ascii="Times New Roman" w:hAnsi="Times New Roman"/>
          <w:b/>
          <w:sz w:val="24"/>
          <w:szCs w:val="24"/>
        </w:rPr>
        <w:t>ata Tingkat pemenuhan penanggulangan kebakaran</w:t>
      </w:r>
    </w:p>
    <w:tbl>
      <w:tblPr>
        <w:tblStyle w:val="TableGrid"/>
        <w:tblW w:w="0" w:type="auto"/>
        <w:tblInd w:w="-5" w:type="dxa"/>
        <w:tblLook w:val="04A0"/>
      </w:tblPr>
      <w:tblGrid>
        <w:gridCol w:w="567"/>
        <w:gridCol w:w="2153"/>
        <w:gridCol w:w="1623"/>
      </w:tblGrid>
      <w:tr w:rsidR="00BB47AF" w:rsidRPr="00FC63D9" w:rsidTr="004B5441">
        <w:tc>
          <w:tcPr>
            <w:tcW w:w="567" w:type="dxa"/>
            <w:shd w:val="clear" w:color="auto" w:fill="FFFFFF" w:themeFill="background1"/>
          </w:tcPr>
          <w:p w:rsidR="00BB47AF" w:rsidRPr="004B5441" w:rsidRDefault="00BB47AF" w:rsidP="00FB0CA1">
            <w:pPr>
              <w:spacing w:line="360" w:lineRule="auto"/>
              <w:contextualSpacing/>
              <w:jc w:val="both"/>
              <w:rPr>
                <w:rFonts w:ascii="Times New Roman" w:hAnsi="Times New Roman"/>
                <w:b/>
                <w:sz w:val="20"/>
                <w:szCs w:val="20"/>
              </w:rPr>
            </w:pPr>
            <w:r w:rsidRPr="004B5441">
              <w:rPr>
                <w:rFonts w:ascii="Times New Roman" w:hAnsi="Times New Roman"/>
                <w:b/>
                <w:sz w:val="20"/>
                <w:szCs w:val="20"/>
              </w:rPr>
              <w:t>NO</w:t>
            </w:r>
          </w:p>
        </w:tc>
        <w:tc>
          <w:tcPr>
            <w:tcW w:w="2153" w:type="dxa"/>
            <w:shd w:val="clear" w:color="auto" w:fill="FFFFFF" w:themeFill="background1"/>
          </w:tcPr>
          <w:p w:rsidR="00BB47AF" w:rsidRPr="004B5441" w:rsidRDefault="00BB47AF" w:rsidP="00FB0CA1">
            <w:pPr>
              <w:spacing w:line="360" w:lineRule="auto"/>
              <w:contextualSpacing/>
              <w:jc w:val="both"/>
              <w:rPr>
                <w:rFonts w:ascii="Times New Roman" w:hAnsi="Times New Roman"/>
                <w:b/>
                <w:sz w:val="20"/>
                <w:szCs w:val="20"/>
              </w:rPr>
            </w:pPr>
            <w:r w:rsidRPr="004B5441">
              <w:rPr>
                <w:rFonts w:ascii="Times New Roman" w:hAnsi="Times New Roman"/>
                <w:b/>
                <w:sz w:val="20"/>
                <w:szCs w:val="20"/>
              </w:rPr>
              <w:t>KOMPONEN</w:t>
            </w:r>
          </w:p>
        </w:tc>
        <w:tc>
          <w:tcPr>
            <w:tcW w:w="1623" w:type="dxa"/>
            <w:shd w:val="clear" w:color="auto" w:fill="FFFFFF" w:themeFill="background1"/>
          </w:tcPr>
          <w:p w:rsidR="00BB47AF" w:rsidRPr="004B5441" w:rsidRDefault="00BB47AF" w:rsidP="00FB0CA1">
            <w:pPr>
              <w:spacing w:line="360" w:lineRule="auto"/>
              <w:contextualSpacing/>
              <w:jc w:val="both"/>
              <w:rPr>
                <w:rFonts w:ascii="Times New Roman" w:hAnsi="Times New Roman"/>
                <w:b/>
                <w:sz w:val="20"/>
                <w:szCs w:val="20"/>
              </w:rPr>
            </w:pPr>
            <w:r w:rsidRPr="004B5441">
              <w:rPr>
                <w:rFonts w:ascii="Times New Roman" w:hAnsi="Times New Roman"/>
                <w:b/>
                <w:sz w:val="20"/>
                <w:szCs w:val="20"/>
              </w:rPr>
              <w:t>PEMENUHAN</w:t>
            </w:r>
          </w:p>
        </w:tc>
      </w:tr>
      <w:tr w:rsidR="00BB47AF" w:rsidRPr="00FC63D9" w:rsidTr="00FB0CA1">
        <w:tc>
          <w:tcPr>
            <w:tcW w:w="567" w:type="dxa"/>
          </w:tcPr>
          <w:p w:rsidR="00BB47AF" w:rsidRPr="00FC63D9" w:rsidRDefault="00BB47AF" w:rsidP="00FB0CA1">
            <w:pPr>
              <w:contextualSpacing/>
              <w:jc w:val="both"/>
              <w:rPr>
                <w:rFonts w:ascii="Times New Roman" w:hAnsi="Times New Roman"/>
                <w:sz w:val="24"/>
                <w:szCs w:val="24"/>
              </w:rPr>
            </w:pPr>
            <w:r w:rsidRPr="00FC63D9">
              <w:rPr>
                <w:rFonts w:ascii="Times New Roman" w:hAnsi="Times New Roman"/>
                <w:sz w:val="24"/>
                <w:szCs w:val="24"/>
              </w:rPr>
              <w:t>1.</w:t>
            </w:r>
          </w:p>
        </w:tc>
        <w:tc>
          <w:tcPr>
            <w:tcW w:w="2153" w:type="dxa"/>
          </w:tcPr>
          <w:p w:rsidR="00BB47AF" w:rsidRPr="00FC63D9" w:rsidRDefault="00BB47AF" w:rsidP="00FB0CA1">
            <w:pPr>
              <w:contextualSpacing/>
              <w:jc w:val="both"/>
              <w:rPr>
                <w:rFonts w:ascii="Times New Roman" w:hAnsi="Times New Roman"/>
                <w:sz w:val="24"/>
                <w:szCs w:val="24"/>
              </w:rPr>
            </w:pPr>
            <w:r>
              <w:rPr>
                <w:rFonts w:ascii="Times New Roman" w:hAnsi="Times New Roman"/>
                <w:sz w:val="24"/>
                <w:szCs w:val="24"/>
              </w:rPr>
              <w:t>Sistem</w:t>
            </w:r>
            <w:r w:rsidRPr="00FC63D9">
              <w:rPr>
                <w:rFonts w:ascii="Times New Roman" w:hAnsi="Times New Roman"/>
                <w:sz w:val="24"/>
                <w:szCs w:val="24"/>
              </w:rPr>
              <w:t xml:space="preserve"> Tanggap Darurat</w:t>
            </w:r>
          </w:p>
        </w:tc>
        <w:tc>
          <w:tcPr>
            <w:tcW w:w="1623" w:type="dxa"/>
          </w:tcPr>
          <w:p w:rsidR="00BB47AF" w:rsidRPr="00FC63D9" w:rsidRDefault="00BB47AF" w:rsidP="00FB0CA1">
            <w:pPr>
              <w:contextualSpacing/>
              <w:jc w:val="both"/>
              <w:rPr>
                <w:rFonts w:ascii="Times New Roman" w:hAnsi="Times New Roman"/>
                <w:sz w:val="24"/>
                <w:szCs w:val="24"/>
              </w:rPr>
            </w:pPr>
            <w:r w:rsidRPr="00FC63D9">
              <w:rPr>
                <w:rFonts w:ascii="Times New Roman" w:hAnsi="Times New Roman"/>
                <w:sz w:val="24"/>
                <w:szCs w:val="24"/>
              </w:rPr>
              <w:t>61,11%</w:t>
            </w:r>
          </w:p>
        </w:tc>
      </w:tr>
      <w:tr w:rsidR="00BB47AF" w:rsidRPr="00FC63D9" w:rsidTr="00FB0CA1">
        <w:tc>
          <w:tcPr>
            <w:tcW w:w="567" w:type="dxa"/>
          </w:tcPr>
          <w:p w:rsidR="00BB47AF" w:rsidRPr="00FC63D9" w:rsidRDefault="00BB47AF" w:rsidP="00FB0CA1">
            <w:pPr>
              <w:contextualSpacing/>
              <w:jc w:val="both"/>
              <w:rPr>
                <w:rFonts w:ascii="Times New Roman" w:hAnsi="Times New Roman"/>
                <w:sz w:val="24"/>
                <w:szCs w:val="24"/>
              </w:rPr>
            </w:pPr>
            <w:r w:rsidRPr="00FC63D9">
              <w:rPr>
                <w:rFonts w:ascii="Times New Roman" w:hAnsi="Times New Roman"/>
                <w:sz w:val="24"/>
                <w:szCs w:val="24"/>
              </w:rPr>
              <w:t>2.</w:t>
            </w:r>
          </w:p>
        </w:tc>
        <w:tc>
          <w:tcPr>
            <w:tcW w:w="2153" w:type="dxa"/>
          </w:tcPr>
          <w:p w:rsidR="00BB47AF" w:rsidRPr="00FC63D9" w:rsidRDefault="00BB47AF" w:rsidP="00FB0CA1">
            <w:pPr>
              <w:contextualSpacing/>
              <w:jc w:val="both"/>
              <w:rPr>
                <w:rFonts w:ascii="Times New Roman" w:hAnsi="Times New Roman"/>
                <w:sz w:val="24"/>
                <w:szCs w:val="24"/>
              </w:rPr>
            </w:pPr>
            <w:r w:rsidRPr="00FC63D9">
              <w:rPr>
                <w:rFonts w:ascii="Times New Roman" w:hAnsi="Times New Roman"/>
                <w:sz w:val="24"/>
                <w:szCs w:val="24"/>
              </w:rPr>
              <w:t>Sarana Penyelamatan Jiwa</w:t>
            </w:r>
          </w:p>
        </w:tc>
        <w:tc>
          <w:tcPr>
            <w:tcW w:w="1623" w:type="dxa"/>
          </w:tcPr>
          <w:p w:rsidR="00BB47AF" w:rsidRPr="00FC63D9" w:rsidRDefault="00BB47AF" w:rsidP="00FB0CA1">
            <w:pPr>
              <w:contextualSpacing/>
              <w:jc w:val="both"/>
              <w:rPr>
                <w:rFonts w:ascii="Times New Roman" w:hAnsi="Times New Roman"/>
                <w:sz w:val="24"/>
                <w:szCs w:val="24"/>
              </w:rPr>
            </w:pPr>
            <w:r w:rsidRPr="00FC63D9">
              <w:rPr>
                <w:rFonts w:ascii="Times New Roman" w:hAnsi="Times New Roman"/>
                <w:sz w:val="24"/>
                <w:szCs w:val="24"/>
              </w:rPr>
              <w:t>85,71%</w:t>
            </w:r>
          </w:p>
        </w:tc>
      </w:tr>
      <w:tr w:rsidR="00BB47AF" w:rsidRPr="00FC63D9" w:rsidTr="00FB0CA1">
        <w:tc>
          <w:tcPr>
            <w:tcW w:w="2720" w:type="dxa"/>
            <w:gridSpan w:val="2"/>
          </w:tcPr>
          <w:p w:rsidR="00BB47AF" w:rsidRPr="00FB0CA1" w:rsidRDefault="00BB47AF" w:rsidP="00FB0CA1">
            <w:pPr>
              <w:spacing w:line="360" w:lineRule="auto"/>
              <w:contextualSpacing/>
              <w:jc w:val="both"/>
              <w:rPr>
                <w:rFonts w:ascii="Times New Roman" w:hAnsi="Times New Roman"/>
                <w:b/>
              </w:rPr>
            </w:pPr>
            <w:r w:rsidRPr="00FB0CA1">
              <w:rPr>
                <w:rFonts w:ascii="Times New Roman" w:hAnsi="Times New Roman"/>
                <w:b/>
              </w:rPr>
              <w:t>Rata-Rata</w:t>
            </w:r>
          </w:p>
        </w:tc>
        <w:tc>
          <w:tcPr>
            <w:tcW w:w="1623" w:type="dxa"/>
          </w:tcPr>
          <w:p w:rsidR="00BB47AF" w:rsidRPr="00FB0CA1" w:rsidRDefault="00BB47AF" w:rsidP="00FB0CA1">
            <w:pPr>
              <w:spacing w:line="360" w:lineRule="auto"/>
              <w:contextualSpacing/>
              <w:jc w:val="both"/>
              <w:rPr>
                <w:rFonts w:ascii="Times New Roman" w:hAnsi="Times New Roman"/>
                <w:b/>
              </w:rPr>
            </w:pPr>
            <w:r w:rsidRPr="00FB0CA1">
              <w:rPr>
                <w:rFonts w:ascii="Times New Roman" w:hAnsi="Times New Roman"/>
                <w:b/>
              </w:rPr>
              <w:t>73,41%</w:t>
            </w:r>
          </w:p>
        </w:tc>
      </w:tr>
    </w:tbl>
    <w:p w:rsidR="00FB0CA1" w:rsidRDefault="00BB47AF" w:rsidP="00FB0CA1">
      <w:pPr>
        <w:pStyle w:val="ListParagraph"/>
        <w:spacing w:line="240" w:lineRule="auto"/>
        <w:ind w:left="0"/>
        <w:jc w:val="center"/>
        <w:rPr>
          <w:rFonts w:ascii="Times New Roman" w:hAnsi="Times New Roman"/>
          <w:sz w:val="24"/>
          <w:szCs w:val="24"/>
        </w:rPr>
      </w:pPr>
      <w:r w:rsidRPr="00FC63D9">
        <w:rPr>
          <w:noProof/>
          <w:shd w:val="clear" w:color="auto" w:fill="000000" w:themeFill="text1"/>
          <w:lang w:val="id-ID" w:eastAsia="id-ID"/>
        </w:rPr>
        <w:drawing>
          <wp:inline distT="0" distB="0" distL="0" distR="0">
            <wp:extent cx="2581275" cy="2390775"/>
            <wp:effectExtent l="0" t="0" r="9525" b="952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B0CA1">
        <w:rPr>
          <w:rFonts w:ascii="Times New Roman" w:hAnsi="Times New Roman"/>
          <w:sz w:val="24"/>
          <w:szCs w:val="24"/>
        </w:rPr>
        <w:t>Gambar 8.</w:t>
      </w:r>
      <w:r w:rsidRPr="00FB0CA1">
        <w:rPr>
          <w:rFonts w:ascii="Times New Roman" w:hAnsi="Times New Roman"/>
          <w:sz w:val="24"/>
          <w:szCs w:val="24"/>
        </w:rPr>
        <w:t xml:space="preserve"> Diagram Rata-Rata Pe</w:t>
      </w:r>
      <w:r w:rsidR="00FB0CA1">
        <w:rPr>
          <w:rFonts w:ascii="Times New Roman" w:hAnsi="Times New Roman"/>
          <w:sz w:val="24"/>
          <w:szCs w:val="24"/>
        </w:rPr>
        <w:t>menuhan Penanggulangan Kebakaran</w:t>
      </w:r>
    </w:p>
    <w:p w:rsidR="00BB47AF" w:rsidRDefault="00BB47AF" w:rsidP="00FB0CA1">
      <w:pPr>
        <w:pStyle w:val="ListParagraph"/>
        <w:spacing w:line="240" w:lineRule="auto"/>
        <w:ind w:left="0"/>
        <w:jc w:val="center"/>
        <w:rPr>
          <w:rFonts w:ascii="Times New Roman" w:hAnsi="Times New Roman"/>
          <w:sz w:val="24"/>
          <w:szCs w:val="24"/>
        </w:rPr>
      </w:pPr>
      <w:r w:rsidRPr="00FB0CA1">
        <w:rPr>
          <w:rFonts w:ascii="Times New Roman" w:hAnsi="Times New Roman"/>
          <w:sz w:val="24"/>
          <w:szCs w:val="24"/>
        </w:rPr>
        <w:t>Sumber: Data Olahan</w:t>
      </w:r>
    </w:p>
    <w:p w:rsidR="00FB0CA1" w:rsidRDefault="00BB47AF" w:rsidP="00A25268">
      <w:pPr>
        <w:spacing w:after="0" w:line="360" w:lineRule="auto"/>
        <w:ind w:firstLine="567"/>
        <w:jc w:val="both"/>
        <w:rPr>
          <w:rFonts w:ascii="Times New Roman" w:hAnsi="Times New Roman"/>
          <w:sz w:val="24"/>
          <w:szCs w:val="24"/>
        </w:rPr>
      </w:pPr>
      <w:r w:rsidRPr="00FB0CA1">
        <w:rPr>
          <w:rFonts w:ascii="Times New Roman" w:hAnsi="Times New Roman"/>
          <w:sz w:val="24"/>
          <w:szCs w:val="24"/>
        </w:rPr>
        <w:t>Dari observasi yan</w:t>
      </w:r>
      <w:r w:rsidR="00FB0CA1">
        <w:rPr>
          <w:rFonts w:ascii="Times New Roman" w:hAnsi="Times New Roman"/>
          <w:sz w:val="24"/>
          <w:szCs w:val="24"/>
        </w:rPr>
        <w:t>g telah dilakukan dari sistem</w:t>
      </w:r>
      <w:r w:rsidRPr="00FB0CA1">
        <w:rPr>
          <w:rFonts w:ascii="Times New Roman" w:hAnsi="Times New Roman"/>
          <w:sz w:val="24"/>
          <w:szCs w:val="24"/>
        </w:rPr>
        <w:t xml:space="preserve"> tanggap darurat serta sarana penyelamatan jiwa maka didapat 73,41% telah terpenuhi berdasarkan tabel 4.10 dan 26,59% tidak terpenuhi. Letak ketidakterpenuhan tersebut pada kurangnya anggota tanggap darurat sehingga tugas dan tanggung jawab dapat berubah, pelatihan tanggap darurat yang belum terlaksana, kurangnya personel terlatih tanggap darurat kebakaran, sarana jalan keluar yang tidak bebas dari hambatan sehingga menghalangi </w:t>
      </w:r>
      <w:r w:rsidRPr="00FB0CA1">
        <w:rPr>
          <w:rFonts w:ascii="Times New Roman" w:hAnsi="Times New Roman"/>
          <w:sz w:val="24"/>
          <w:szCs w:val="24"/>
        </w:rPr>
        <w:lastRenderedPageBreak/>
        <w:t>sarana jalan keluar dan juga jumlah jalan keluar yang tidak sesuai dengan peraturan yang ada.</w:t>
      </w:r>
    </w:p>
    <w:p w:rsidR="00A25268" w:rsidRDefault="00BB47AF" w:rsidP="0030651F">
      <w:pPr>
        <w:spacing w:after="0" w:line="360" w:lineRule="auto"/>
        <w:ind w:firstLine="567"/>
        <w:jc w:val="both"/>
        <w:rPr>
          <w:rFonts w:ascii="Times New Roman" w:hAnsi="Times New Roman"/>
          <w:sz w:val="24"/>
          <w:szCs w:val="24"/>
        </w:rPr>
      </w:pPr>
      <w:r w:rsidRPr="00FB0CA1">
        <w:rPr>
          <w:rFonts w:ascii="Times New Roman" w:hAnsi="Times New Roman"/>
          <w:sz w:val="24"/>
          <w:szCs w:val="24"/>
        </w:rPr>
        <w:t xml:space="preserve">Dari data di atas maka tingkat pemenuhan penanggulangan kebakaran PT Pelindo IV Balikpapan adalah 73,41%. Berdasarkan nilai tersebut maka tingkat penilaian audit kebakaran PT Pelindo IV Balikpapan masuk dalam klasifikasi </w:t>
      </w:r>
      <w:r w:rsidRPr="00FB0CA1">
        <w:rPr>
          <w:rFonts w:ascii="Times New Roman" w:hAnsi="Times New Roman"/>
          <w:b/>
          <w:sz w:val="24"/>
          <w:szCs w:val="24"/>
        </w:rPr>
        <w:t>“Cukup”</w:t>
      </w:r>
      <w:r w:rsidRPr="00FB0CA1">
        <w:rPr>
          <w:rFonts w:ascii="Times New Roman" w:hAnsi="Times New Roman"/>
          <w:sz w:val="24"/>
          <w:szCs w:val="24"/>
        </w:rPr>
        <w:t xml:space="preserve"> menurut tabel audit kebakaran Puslitbang Departemen Pekerjaan Umum, Pd-T-11-2005-C yang berarti semua tingkat komponen penanggulangan kebakaran masih berfungsi baik, tetapi ada sub komponen yang berfungsi kurang sempurna, kadang-kadang menimbulkan gangguan atau kapasitasnya kurang dari yang ditetapkan dalam spesifikasi, sehingga kenyamanan dan fungsi ruang dan/atau gedung menjadi terganggu.</w:t>
      </w:r>
    </w:p>
    <w:p w:rsidR="0030651F" w:rsidRDefault="0030651F" w:rsidP="0030651F">
      <w:pPr>
        <w:spacing w:after="0" w:line="360" w:lineRule="auto"/>
        <w:ind w:firstLine="567"/>
        <w:jc w:val="both"/>
        <w:rPr>
          <w:rFonts w:ascii="Times New Roman" w:hAnsi="Times New Roman"/>
          <w:sz w:val="24"/>
          <w:szCs w:val="24"/>
        </w:rPr>
      </w:pPr>
    </w:p>
    <w:p w:rsidR="00FB0CA1" w:rsidRDefault="00FB0CA1" w:rsidP="00FB0CA1">
      <w:pPr>
        <w:spacing w:after="0" w:line="360" w:lineRule="auto"/>
        <w:jc w:val="both"/>
        <w:rPr>
          <w:rFonts w:ascii="Times New Roman" w:hAnsi="Times New Roman"/>
          <w:b/>
          <w:sz w:val="24"/>
          <w:szCs w:val="24"/>
        </w:rPr>
      </w:pPr>
      <w:r w:rsidRPr="00FB0CA1">
        <w:rPr>
          <w:rFonts w:ascii="Times New Roman" w:hAnsi="Times New Roman"/>
          <w:b/>
          <w:sz w:val="24"/>
          <w:szCs w:val="24"/>
        </w:rPr>
        <w:t>KESIMPULAN</w:t>
      </w:r>
    </w:p>
    <w:p w:rsidR="00FB0CA1" w:rsidRPr="00FB0CA1" w:rsidRDefault="00FB0CA1" w:rsidP="00FB0CA1">
      <w:pPr>
        <w:spacing w:after="0" w:line="360" w:lineRule="auto"/>
        <w:ind w:firstLine="567"/>
        <w:jc w:val="both"/>
        <w:rPr>
          <w:rFonts w:ascii="Times New Roman" w:hAnsi="Times New Roman"/>
          <w:b/>
          <w:sz w:val="24"/>
          <w:szCs w:val="24"/>
        </w:rPr>
      </w:pPr>
      <w:r w:rsidRPr="00FB0CA1">
        <w:rPr>
          <w:rFonts w:ascii="Times New Roman" w:hAnsi="Times New Roman"/>
          <w:sz w:val="24"/>
          <w:szCs w:val="24"/>
        </w:rPr>
        <w:t>Berdasarkan hasil penelitian terhadap penerapan penanggulangan kebakaran yang ada pada PT Pelindo IV Balikpapan yang telah dilakukan, maka didapatkan tingkat penerapan masing-masing komponen yaitu: Sistem Tanggap Darurat sebesar 61,11 % dan Sarana Penyelamatan Jiwa sebesar 85,71 %.</w:t>
      </w:r>
    </w:p>
    <w:p w:rsidR="00A25268" w:rsidRDefault="00FB0CA1" w:rsidP="0030651F">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Sehingga dapat ditarik kesimpulan bahwa penerapan penanggulangan kebakaran pada PT Pelindo IV Balikpapan memiliki nilai rata-rata tingkat penerapan 73,41 %. </w:t>
      </w:r>
      <w:r w:rsidRPr="00720E00">
        <w:rPr>
          <w:rFonts w:ascii="Times New Roman" w:hAnsi="Times New Roman"/>
          <w:sz w:val="24"/>
          <w:szCs w:val="24"/>
        </w:rPr>
        <w:t>Berdasarkan nilai</w:t>
      </w:r>
      <w:r>
        <w:rPr>
          <w:rFonts w:ascii="Times New Roman" w:hAnsi="Times New Roman"/>
          <w:sz w:val="24"/>
          <w:szCs w:val="24"/>
        </w:rPr>
        <w:t xml:space="preserve"> tersebut maka tingkat penerapan</w:t>
      </w:r>
      <w:r w:rsidRPr="00720E00">
        <w:rPr>
          <w:rFonts w:ascii="Times New Roman" w:hAnsi="Times New Roman"/>
          <w:sz w:val="24"/>
          <w:szCs w:val="24"/>
        </w:rPr>
        <w:t xml:space="preserve"> penanggulangan kebakaran pada PT Pelindo IV Balikpapan masuk dalam klasifikasi </w:t>
      </w:r>
      <w:r w:rsidRPr="00720E00">
        <w:rPr>
          <w:rFonts w:ascii="Times New Roman" w:hAnsi="Times New Roman"/>
          <w:b/>
          <w:sz w:val="24"/>
          <w:szCs w:val="24"/>
        </w:rPr>
        <w:t>“Cukup”</w:t>
      </w:r>
      <w:r w:rsidRPr="00720E00">
        <w:rPr>
          <w:rFonts w:ascii="Times New Roman" w:hAnsi="Times New Roman"/>
          <w:sz w:val="24"/>
          <w:szCs w:val="24"/>
        </w:rPr>
        <w:t xml:space="preserve"> menurut tabel audit kebakaran Puslitbang Departemen Pekerjaan Umum</w:t>
      </w:r>
      <w:r>
        <w:rPr>
          <w:rFonts w:ascii="Times New Roman" w:hAnsi="Times New Roman"/>
          <w:sz w:val="24"/>
          <w:szCs w:val="24"/>
        </w:rPr>
        <w:t>, Pd-T-11-2005-C yang berarti se</w:t>
      </w:r>
      <w:r w:rsidRPr="00720E00">
        <w:rPr>
          <w:rFonts w:ascii="Times New Roman" w:hAnsi="Times New Roman"/>
          <w:sz w:val="24"/>
          <w:szCs w:val="24"/>
        </w:rPr>
        <w:t>mua komponen penanggulangan kebakaran masih berfungsi baik, tetapi ada sub komponen yang berfungsi kurang sempurna, kadang-kadang menimbulkan gangguan atau kapasitasnya kurang dari yang ditetapkan dalam spesifikasi, sehingga kenyamanan dan fungsi ruang dan/atau gedung menjadi terganggu.</w:t>
      </w:r>
    </w:p>
    <w:p w:rsidR="0030651F" w:rsidRDefault="0030651F" w:rsidP="0030651F">
      <w:pPr>
        <w:spacing w:after="0" w:line="360" w:lineRule="auto"/>
        <w:ind w:firstLine="567"/>
        <w:jc w:val="both"/>
        <w:rPr>
          <w:rFonts w:ascii="Times New Roman" w:hAnsi="Times New Roman"/>
          <w:sz w:val="24"/>
          <w:szCs w:val="24"/>
        </w:rPr>
      </w:pPr>
    </w:p>
    <w:p w:rsidR="000A780D" w:rsidRDefault="000A780D" w:rsidP="00A25268">
      <w:pPr>
        <w:spacing w:after="0" w:line="360" w:lineRule="auto"/>
        <w:jc w:val="both"/>
        <w:rPr>
          <w:rFonts w:ascii="Times New Roman" w:hAnsi="Times New Roman"/>
          <w:b/>
          <w:sz w:val="24"/>
          <w:szCs w:val="24"/>
        </w:rPr>
      </w:pPr>
      <w:r w:rsidRPr="000A780D">
        <w:rPr>
          <w:rFonts w:ascii="Times New Roman" w:hAnsi="Times New Roman"/>
          <w:b/>
          <w:sz w:val="24"/>
          <w:szCs w:val="24"/>
        </w:rPr>
        <w:t>SARAN</w:t>
      </w:r>
    </w:p>
    <w:p w:rsidR="000A780D" w:rsidRPr="000A780D" w:rsidRDefault="000A780D" w:rsidP="00A25268">
      <w:pPr>
        <w:spacing w:after="0" w:line="360" w:lineRule="auto"/>
        <w:ind w:firstLine="567"/>
        <w:jc w:val="both"/>
        <w:rPr>
          <w:rFonts w:ascii="Times New Roman" w:hAnsi="Times New Roman"/>
          <w:b/>
          <w:sz w:val="24"/>
          <w:szCs w:val="24"/>
        </w:rPr>
      </w:pPr>
      <w:r w:rsidRPr="000A780D">
        <w:rPr>
          <w:rFonts w:ascii="Times New Roman" w:hAnsi="Times New Roman"/>
          <w:sz w:val="24"/>
          <w:szCs w:val="24"/>
        </w:rPr>
        <w:t xml:space="preserve">Untuk meminimalkan terjadinya risiko kebakaran dan upaya meningkatkan sistem penanggulangan kebakaran pada PT Pelindo IV Balikpapan, maka penulis memberikan saran sebagai berikut: </w:t>
      </w:r>
    </w:p>
    <w:p w:rsidR="000A780D" w:rsidRPr="00472935" w:rsidRDefault="000A780D" w:rsidP="00A25268">
      <w:pPr>
        <w:pStyle w:val="ListParagraph"/>
        <w:numPr>
          <w:ilvl w:val="0"/>
          <w:numId w:val="4"/>
        </w:numPr>
        <w:spacing w:before="240" w:line="360" w:lineRule="auto"/>
        <w:ind w:left="284"/>
        <w:jc w:val="both"/>
        <w:rPr>
          <w:rFonts w:ascii="Times New Roman" w:hAnsi="Times New Roman"/>
          <w:sz w:val="24"/>
          <w:szCs w:val="24"/>
        </w:rPr>
      </w:pPr>
      <w:r w:rsidRPr="00472935">
        <w:rPr>
          <w:rFonts w:ascii="Times New Roman" w:hAnsi="Times New Roman"/>
          <w:sz w:val="24"/>
          <w:szCs w:val="24"/>
        </w:rPr>
        <w:t>Perlu adanya pembagian tugas dan tanggung jawab anggota agar semua tertib sesuai Peraturan Keputusan Menteri Tenaga Kerja No. 186 tahun 1999</w:t>
      </w:r>
      <w:r>
        <w:rPr>
          <w:rFonts w:ascii="Times New Roman" w:hAnsi="Times New Roman"/>
          <w:sz w:val="24"/>
          <w:szCs w:val="24"/>
        </w:rPr>
        <w:t xml:space="preserve"> </w:t>
      </w:r>
      <w:r>
        <w:rPr>
          <w:rFonts w:ascii="Times New Roman" w:hAnsi="Times New Roman"/>
          <w:sz w:val="24"/>
          <w:szCs w:val="24"/>
        </w:rPr>
        <w:lastRenderedPageBreak/>
        <w:t>Tentang Unit Penanggulangan Kebakaran di Tempat Kerja</w:t>
      </w:r>
      <w:r w:rsidRPr="00472935">
        <w:rPr>
          <w:rFonts w:ascii="Times New Roman" w:hAnsi="Times New Roman"/>
          <w:sz w:val="24"/>
          <w:szCs w:val="24"/>
        </w:rPr>
        <w:t>.</w:t>
      </w:r>
    </w:p>
    <w:p w:rsidR="000A780D" w:rsidRDefault="000A780D" w:rsidP="00A25268">
      <w:pPr>
        <w:pStyle w:val="ListParagraph"/>
        <w:numPr>
          <w:ilvl w:val="0"/>
          <w:numId w:val="4"/>
        </w:numPr>
        <w:spacing w:before="240" w:line="360" w:lineRule="auto"/>
        <w:ind w:left="284"/>
        <w:jc w:val="both"/>
        <w:rPr>
          <w:rFonts w:ascii="Times New Roman" w:hAnsi="Times New Roman"/>
          <w:sz w:val="24"/>
          <w:szCs w:val="24"/>
        </w:rPr>
      </w:pPr>
      <w:r w:rsidRPr="00472935">
        <w:rPr>
          <w:rFonts w:ascii="Times New Roman" w:hAnsi="Times New Roman"/>
          <w:sz w:val="24"/>
          <w:szCs w:val="24"/>
        </w:rPr>
        <w:t xml:space="preserve"> Perlu adanya pelatihan tanggap darurat untu</w:t>
      </w:r>
      <w:r>
        <w:rPr>
          <w:rFonts w:ascii="Times New Roman" w:hAnsi="Times New Roman"/>
          <w:sz w:val="24"/>
          <w:szCs w:val="24"/>
        </w:rPr>
        <w:t>k meningkatkan kemampuan persone</w:t>
      </w:r>
      <w:r w:rsidRPr="00472935">
        <w:rPr>
          <w:rFonts w:ascii="Times New Roman" w:hAnsi="Times New Roman"/>
          <w:sz w:val="24"/>
          <w:szCs w:val="24"/>
        </w:rPr>
        <w:t>l sesuai Peraturan Keputusan Menteri Tenaga Kerja No. 186 tahun 1999</w:t>
      </w:r>
      <w:r>
        <w:rPr>
          <w:rFonts w:ascii="Times New Roman" w:hAnsi="Times New Roman"/>
          <w:sz w:val="24"/>
          <w:szCs w:val="24"/>
        </w:rPr>
        <w:t xml:space="preserve"> Tentang Unit Penanggulangan Kebakaran di Tempat Kerja</w:t>
      </w:r>
      <w:r w:rsidRPr="00472935">
        <w:rPr>
          <w:rFonts w:ascii="Times New Roman" w:hAnsi="Times New Roman"/>
          <w:sz w:val="24"/>
          <w:szCs w:val="24"/>
        </w:rPr>
        <w:t>.</w:t>
      </w:r>
    </w:p>
    <w:p w:rsidR="000A780D" w:rsidRDefault="000A780D" w:rsidP="00A25268">
      <w:pPr>
        <w:pStyle w:val="ListParagraph"/>
        <w:numPr>
          <w:ilvl w:val="0"/>
          <w:numId w:val="4"/>
        </w:numPr>
        <w:spacing w:before="240" w:line="360" w:lineRule="auto"/>
        <w:ind w:left="284"/>
        <w:jc w:val="both"/>
        <w:rPr>
          <w:rFonts w:ascii="Times New Roman" w:hAnsi="Times New Roman"/>
          <w:sz w:val="24"/>
          <w:szCs w:val="24"/>
        </w:rPr>
      </w:pPr>
      <w:r>
        <w:rPr>
          <w:rFonts w:ascii="Times New Roman" w:hAnsi="Times New Roman"/>
          <w:sz w:val="24"/>
          <w:szCs w:val="24"/>
        </w:rPr>
        <w:t xml:space="preserve">Perlu adanya Ahli K3 Kebakaran di perusahaan untuk meningkatkan kinerja personel sesuai </w:t>
      </w:r>
      <w:r w:rsidRPr="00472935">
        <w:rPr>
          <w:rFonts w:ascii="Times New Roman" w:hAnsi="Times New Roman"/>
          <w:sz w:val="24"/>
          <w:szCs w:val="24"/>
        </w:rPr>
        <w:t>Peraturan Keputusan Menteri Tenaga Kerja No. 186 tahun 1999</w:t>
      </w:r>
      <w:r>
        <w:rPr>
          <w:rFonts w:ascii="Times New Roman" w:hAnsi="Times New Roman"/>
          <w:sz w:val="24"/>
          <w:szCs w:val="24"/>
        </w:rPr>
        <w:t xml:space="preserve"> Tentang Unit Penanggulangan di Tempat Kerja</w:t>
      </w:r>
      <w:r w:rsidRPr="00472935">
        <w:rPr>
          <w:rFonts w:ascii="Times New Roman" w:hAnsi="Times New Roman"/>
          <w:sz w:val="24"/>
          <w:szCs w:val="24"/>
        </w:rPr>
        <w:t>.</w:t>
      </w:r>
    </w:p>
    <w:p w:rsidR="0030651F" w:rsidRDefault="000A780D" w:rsidP="00376751">
      <w:pPr>
        <w:pStyle w:val="ListParagraph"/>
        <w:numPr>
          <w:ilvl w:val="0"/>
          <w:numId w:val="4"/>
        </w:numPr>
        <w:spacing w:before="240" w:line="360" w:lineRule="auto"/>
        <w:ind w:left="284"/>
        <w:jc w:val="both"/>
        <w:rPr>
          <w:rFonts w:ascii="Times New Roman" w:hAnsi="Times New Roman"/>
          <w:sz w:val="24"/>
          <w:szCs w:val="24"/>
        </w:rPr>
      </w:pPr>
      <w:r>
        <w:rPr>
          <w:rFonts w:ascii="Times New Roman" w:hAnsi="Times New Roman"/>
          <w:sz w:val="24"/>
          <w:szCs w:val="24"/>
        </w:rPr>
        <w:t>Sebaiknya menyediakan tempat atau ruangan untuk menyimpan barang yang baru datang dan tidak meletakkan di depan pintu, sehingga tidak mengganggu akses keluar.</w:t>
      </w:r>
    </w:p>
    <w:p w:rsidR="00376751" w:rsidRPr="00376751" w:rsidRDefault="00376751" w:rsidP="00376751">
      <w:pPr>
        <w:pStyle w:val="ListParagraph"/>
        <w:spacing w:before="240" w:line="360" w:lineRule="auto"/>
        <w:ind w:left="284"/>
        <w:jc w:val="both"/>
        <w:rPr>
          <w:rFonts w:ascii="Times New Roman" w:hAnsi="Times New Roman"/>
          <w:sz w:val="24"/>
          <w:szCs w:val="24"/>
        </w:rPr>
      </w:pPr>
    </w:p>
    <w:p w:rsidR="00A25268" w:rsidRPr="0031685F" w:rsidRDefault="00A25268" w:rsidP="0031685F">
      <w:pPr>
        <w:pStyle w:val="ListParagraph"/>
        <w:spacing w:after="0" w:line="240" w:lineRule="auto"/>
        <w:ind w:left="0"/>
        <w:jc w:val="both"/>
        <w:rPr>
          <w:rFonts w:ascii="Times New Roman" w:hAnsi="Times New Roman" w:cs="Times New Roman"/>
          <w:b/>
          <w:sz w:val="24"/>
          <w:szCs w:val="24"/>
        </w:rPr>
      </w:pPr>
      <w:r w:rsidRPr="0031685F">
        <w:rPr>
          <w:rFonts w:ascii="Times New Roman" w:hAnsi="Times New Roman" w:cs="Times New Roman"/>
          <w:b/>
          <w:sz w:val="24"/>
          <w:szCs w:val="24"/>
        </w:rPr>
        <w:t>DAFTAR PUSTAKA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Akbar, Fazal.2017. </w:t>
      </w:r>
      <w:r w:rsidRPr="0031685F">
        <w:rPr>
          <w:rFonts w:ascii="Times New Roman" w:hAnsi="Times New Roman" w:cs="Times New Roman"/>
          <w:i/>
          <w:sz w:val="24"/>
          <w:szCs w:val="24"/>
        </w:rPr>
        <w:t>Efektivitas Prosedur Tanggap Darurat Kebakaran di PT. Puninar Balikpapan.</w:t>
      </w:r>
      <w:r w:rsidRPr="0031685F">
        <w:rPr>
          <w:rFonts w:ascii="Times New Roman" w:hAnsi="Times New Roman" w:cs="Times New Roman"/>
          <w:sz w:val="24"/>
          <w:szCs w:val="24"/>
        </w:rPr>
        <w:t xml:space="preserve"> Skripsi. Keselamatan dan Kesehatan Kerja. Universitas Balikpapan: Balikpapan.</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BPBD Kota Balikpapan. </w:t>
      </w:r>
      <w:r w:rsidRPr="0031685F">
        <w:rPr>
          <w:rFonts w:ascii="Times New Roman" w:hAnsi="Times New Roman" w:cs="Times New Roman"/>
          <w:i/>
          <w:sz w:val="24"/>
          <w:szCs w:val="24"/>
        </w:rPr>
        <w:t xml:space="preserve">Statistik Kebakaran di Kota Balikpapan periode 2010 hingga Desember 2018. </w:t>
      </w:r>
      <w:r w:rsidRPr="0031685F">
        <w:rPr>
          <w:rFonts w:ascii="Times New Roman" w:hAnsi="Times New Roman" w:cs="Times New Roman"/>
          <w:sz w:val="24"/>
          <w:szCs w:val="24"/>
        </w:rPr>
        <w:t>Balikpapan.</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Badan Standarisasi Nasional.2001. SNI 03-6574-2001, </w:t>
      </w:r>
      <w:r w:rsidRPr="0031685F">
        <w:rPr>
          <w:rFonts w:ascii="Times New Roman" w:hAnsi="Times New Roman" w:cs="Times New Roman"/>
          <w:i/>
          <w:sz w:val="24"/>
          <w:szCs w:val="24"/>
        </w:rPr>
        <w:t xml:space="preserve">Tata Cara Perencanaan </w:t>
      </w:r>
      <w:r w:rsidRPr="0031685F">
        <w:rPr>
          <w:rFonts w:ascii="Times New Roman" w:hAnsi="Times New Roman" w:cs="Times New Roman"/>
          <w:i/>
          <w:sz w:val="24"/>
          <w:szCs w:val="24"/>
        </w:rPr>
        <w:lastRenderedPageBreak/>
        <w:t>Pencahayaan Darurat, Tanda Arah dan Sistem Peringatan Bahaya pada Bangunan Gedung</w:t>
      </w:r>
      <w:r w:rsidRPr="0031685F">
        <w:rPr>
          <w:rFonts w:ascii="Times New Roman" w:hAnsi="Times New Roman" w:cs="Times New Roman"/>
          <w:sz w:val="24"/>
          <w:szCs w:val="24"/>
        </w:rPr>
        <w:t>. Badan Penerbit PU, 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Departemen Pekerjaan Umum Republik Indonesia.2008. Peraturan Menteri Pekerjaan Umum No. 26/PRT/M/2008 Tentang </w:t>
      </w:r>
      <w:r w:rsidRPr="0031685F">
        <w:rPr>
          <w:rFonts w:ascii="Times New Roman" w:hAnsi="Times New Roman" w:cs="Times New Roman"/>
          <w:i/>
          <w:sz w:val="24"/>
          <w:szCs w:val="24"/>
        </w:rPr>
        <w:t xml:space="preserve">Persyaratan Teknis Sistem Proteksi Kebakaran Pada Bangunan Gedung dan Lingkungan, </w:t>
      </w:r>
      <w:r w:rsidRPr="0031685F">
        <w:rPr>
          <w:rFonts w:ascii="Times New Roman" w:hAnsi="Times New Roman" w:cs="Times New Roman"/>
          <w:sz w:val="24"/>
          <w:szCs w:val="24"/>
        </w:rPr>
        <w:t>Jakarta: Departemen Pekerjaan Umum Republik Indonesia. 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Eddi Indro Asmoro &amp; Riski Daniar.2015. </w:t>
      </w:r>
      <w:r w:rsidRPr="0031685F">
        <w:rPr>
          <w:rFonts w:ascii="Times New Roman" w:hAnsi="Times New Roman" w:cs="Times New Roman"/>
          <w:i/>
          <w:sz w:val="24"/>
          <w:szCs w:val="24"/>
        </w:rPr>
        <w:t>Rasio Kondisi Fisik Analisis dari Peraturan Kesehatan dan Keselamatan Kera (K3) Pada Departemen Produksi (Studi Kasus di CV. Mega Boksindo Semarang-Jawa Tengah)</w:t>
      </w:r>
      <w:r w:rsidRPr="0031685F">
        <w:rPr>
          <w:rFonts w:ascii="Times New Roman" w:hAnsi="Times New Roman" w:cs="Times New Roman"/>
          <w:sz w:val="24"/>
          <w:szCs w:val="24"/>
        </w:rPr>
        <w:t>:</w:t>
      </w:r>
      <w:r w:rsidRPr="0031685F">
        <w:rPr>
          <w:rFonts w:ascii="Times New Roman" w:hAnsi="Times New Roman" w:cs="Times New Roman"/>
          <w:i/>
          <w:sz w:val="24"/>
          <w:szCs w:val="24"/>
        </w:rPr>
        <w:t xml:space="preserve"> </w:t>
      </w:r>
      <w:r w:rsidRPr="0031685F">
        <w:rPr>
          <w:rFonts w:ascii="Times New Roman" w:hAnsi="Times New Roman" w:cs="Times New Roman"/>
          <w:sz w:val="24"/>
          <w:szCs w:val="24"/>
        </w:rPr>
        <w:t>Semarang.</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Joint ILO/WHO Committee. (1995). Joint ILO/WHO Committee on Occupational Health. Geneva: ILO</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Keputusan Menteri Pekerjaan Umum No.10/KPTS/2000 </w:t>
      </w:r>
      <w:r w:rsidRPr="0031685F">
        <w:rPr>
          <w:rFonts w:ascii="Times New Roman" w:hAnsi="Times New Roman" w:cs="Times New Roman"/>
          <w:i/>
          <w:sz w:val="24"/>
          <w:szCs w:val="24"/>
        </w:rPr>
        <w:t>Tentang Teknis Pengamanan Terhadap Bahaya Kebakaran pada Bangunan Gedung dan Lingkungan</w:t>
      </w:r>
      <w:r w:rsidRPr="0031685F">
        <w:rPr>
          <w:rFonts w:ascii="Times New Roman" w:hAnsi="Times New Roman" w:cs="Times New Roman"/>
          <w:sz w:val="24"/>
          <w:szCs w:val="24"/>
        </w:rPr>
        <w:t>. 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Keputusan Menteri Tenaga Kerja Nomor: KEP-186/MEN/1999 </w:t>
      </w:r>
      <w:r w:rsidRPr="0031685F">
        <w:rPr>
          <w:rFonts w:ascii="Times New Roman" w:hAnsi="Times New Roman" w:cs="Times New Roman"/>
          <w:i/>
          <w:sz w:val="24"/>
          <w:szCs w:val="24"/>
        </w:rPr>
        <w:t>Tentang Unit Penanggulangan Kebakaran di Tempat Kerja.</w:t>
      </w:r>
      <w:r w:rsidRPr="0031685F">
        <w:rPr>
          <w:rFonts w:ascii="Times New Roman" w:hAnsi="Times New Roman" w:cs="Times New Roman"/>
          <w:sz w:val="24"/>
          <w:szCs w:val="24"/>
        </w:rPr>
        <w:t xml:space="preserve"> 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Mondy, Wayne. 2008. Manajemen Sumber Daya Manusia. Jakarta: Erlangga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Notoatmodjo, S. 2010. Kesehatan Masyarakat Ilmu dan Seni. Jakarta: PT. Rineka Cipta.</w:t>
      </w:r>
    </w:p>
    <w:p w:rsidR="00A25268" w:rsidRPr="0031685F" w:rsidRDefault="00A25268" w:rsidP="0031685F">
      <w:pPr>
        <w:tabs>
          <w:tab w:val="left" w:pos="2370"/>
        </w:tabs>
        <w:spacing w:before="240" w:line="240" w:lineRule="auto"/>
        <w:ind w:left="1134" w:hanging="1134"/>
        <w:jc w:val="both"/>
        <w:rPr>
          <w:rFonts w:ascii="Times New Roman" w:hAnsi="Times New Roman" w:cs="Times New Roman"/>
          <w:sz w:val="24"/>
          <w:szCs w:val="24"/>
        </w:rPr>
      </w:pPr>
      <w:r w:rsidRPr="0031685F">
        <w:rPr>
          <w:rFonts w:ascii="Times New Roman" w:hAnsi="Times New Roman" w:cs="Times New Roman"/>
          <w:sz w:val="24"/>
          <w:szCs w:val="24"/>
        </w:rPr>
        <w:t>Pemeriksaan Keselamatan Bangunan Gedung (Pd-T-11-2005-C)</w:t>
      </w:r>
    </w:p>
    <w:p w:rsidR="00A25268" w:rsidRPr="0031685F" w:rsidRDefault="00171C18" w:rsidP="0031685F">
      <w:pPr>
        <w:spacing w:beforeAutospacing="1" w:after="0" w:afterAutospacing="1" w:line="240" w:lineRule="auto"/>
        <w:ind w:left="851" w:hanging="851"/>
        <w:jc w:val="both"/>
        <w:outlineLvl w:val="1"/>
        <w:rPr>
          <w:rFonts w:ascii="Times New Roman" w:eastAsia="Times New Roman" w:hAnsi="Times New Roman" w:cs="Times New Roman"/>
          <w:sz w:val="24"/>
          <w:szCs w:val="24"/>
        </w:rPr>
      </w:pPr>
      <w:hyperlink r:id="rId19" w:history="1">
        <w:r w:rsidR="00A25268" w:rsidRPr="0031685F">
          <w:rPr>
            <w:rFonts w:ascii="Times New Roman" w:eastAsia="Times New Roman" w:hAnsi="Times New Roman" w:cs="Times New Roman"/>
            <w:sz w:val="24"/>
            <w:szCs w:val="24"/>
          </w:rPr>
          <w:t xml:space="preserve">PerMenaker No. PER.04/MEN/1987 </w:t>
        </w:r>
        <w:r w:rsidR="00A25268" w:rsidRPr="0031685F">
          <w:rPr>
            <w:rFonts w:ascii="Times New Roman" w:eastAsia="Times New Roman" w:hAnsi="Times New Roman" w:cs="Times New Roman"/>
            <w:i/>
            <w:sz w:val="24"/>
            <w:szCs w:val="24"/>
          </w:rPr>
          <w:t>tentang Pantia Pembina Keselamatan dan Kesehatan Kerja</w:t>
        </w:r>
      </w:hyperlink>
      <w:r w:rsidR="00A25268" w:rsidRPr="0031685F">
        <w:rPr>
          <w:rFonts w:ascii="Times New Roman" w:eastAsia="Times New Roman" w:hAnsi="Times New Roman" w:cs="Times New Roman"/>
          <w:i/>
          <w:sz w:val="24"/>
          <w:szCs w:val="24"/>
        </w:rPr>
        <w:t xml:space="preserve">. </w:t>
      </w:r>
      <w:r w:rsidR="00A25268" w:rsidRPr="0031685F">
        <w:rPr>
          <w:rFonts w:ascii="Times New Roman" w:eastAsia="Times New Roman" w:hAnsi="Times New Roman" w:cs="Times New Roman"/>
          <w:sz w:val="24"/>
          <w:szCs w:val="24"/>
        </w:rPr>
        <w:t>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Putra, Pramanda Adika,2017. </w:t>
      </w:r>
      <w:r w:rsidRPr="0031685F">
        <w:rPr>
          <w:rFonts w:ascii="Times New Roman" w:hAnsi="Times New Roman" w:cs="Times New Roman"/>
          <w:i/>
          <w:sz w:val="24"/>
          <w:szCs w:val="24"/>
        </w:rPr>
        <w:t xml:space="preserve">Analisis Sistem Penanggulangan Kebakaran Warehouse PT. Meranti Nusa Bahari di Balikpapan. </w:t>
      </w:r>
      <w:r w:rsidRPr="0031685F">
        <w:rPr>
          <w:rFonts w:ascii="Times New Roman" w:hAnsi="Times New Roman" w:cs="Times New Roman"/>
          <w:sz w:val="24"/>
          <w:szCs w:val="24"/>
        </w:rPr>
        <w:t>Skripsi.Keselamatan dan Kesehatan Kerja.Universitas Balikpapan: Balikpapan.</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Rizky Rahadian Wicaksono,2010. </w:t>
      </w:r>
      <w:r w:rsidRPr="0031685F">
        <w:rPr>
          <w:rFonts w:ascii="Times New Roman" w:hAnsi="Times New Roman" w:cs="Times New Roman"/>
          <w:i/>
          <w:sz w:val="24"/>
          <w:szCs w:val="24"/>
        </w:rPr>
        <w:t xml:space="preserve">Tanggap Darurat Terhadap Bahaya Kebakaran di PT. Kerta Rajasaraya Waru-Sidoarjo, </w:t>
      </w:r>
      <w:r w:rsidRPr="0031685F">
        <w:rPr>
          <w:rFonts w:ascii="Times New Roman" w:hAnsi="Times New Roman" w:cs="Times New Roman"/>
          <w:sz w:val="24"/>
          <w:szCs w:val="24"/>
        </w:rPr>
        <w:t>Universitas Airlangga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Sari, Salma.2018. </w:t>
      </w:r>
      <w:r w:rsidRPr="0031685F">
        <w:rPr>
          <w:rFonts w:ascii="Times New Roman" w:hAnsi="Times New Roman" w:cs="Times New Roman"/>
          <w:i/>
          <w:sz w:val="24"/>
          <w:szCs w:val="24"/>
        </w:rPr>
        <w:t xml:space="preserve">Analisis Sistem Tanggap Darurat di PT. Besmindo Borneo Semesta Balikpapan. </w:t>
      </w:r>
      <w:r w:rsidRPr="0031685F">
        <w:rPr>
          <w:rFonts w:ascii="Times New Roman" w:hAnsi="Times New Roman" w:cs="Times New Roman"/>
          <w:sz w:val="24"/>
          <w:szCs w:val="24"/>
        </w:rPr>
        <w:t>Skripsi. Keselamatan dan Kesehatan Kerja. Universitas Balikpapan: Balikpapan.</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Setyawati dan Imam Djati. 2008. Faktor dan Penjadwalan Shift Kerja. Teknoin. Vol 13. No 2. Maret-April 2008:11-22.</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eastAsia="Times New Roman" w:hAnsi="Times New Roman" w:cs="Times New Roman"/>
          <w:sz w:val="24"/>
          <w:szCs w:val="24"/>
        </w:rPr>
        <w:t xml:space="preserve">SNI 03-7166-2006 </w:t>
      </w:r>
      <w:r w:rsidRPr="0031685F">
        <w:rPr>
          <w:rFonts w:ascii="Times New Roman" w:eastAsia="Times New Roman" w:hAnsi="Times New Roman" w:cs="Times New Roman"/>
          <w:i/>
          <w:sz w:val="24"/>
          <w:szCs w:val="24"/>
        </w:rPr>
        <w:t>Manajemen Tanggap Siaga untuk Keadaan Darurat di Kegiatan Usaha Pertambangan.</w:t>
      </w:r>
      <w:r w:rsidRPr="0031685F">
        <w:rPr>
          <w:rFonts w:ascii="Times New Roman" w:hAnsi="Times New Roman" w:cs="Times New Roman"/>
          <w:sz w:val="24"/>
          <w:szCs w:val="24"/>
        </w:rPr>
        <w:t xml:space="preserve"> Badan Penerbit PU, 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Soedirman.2014. </w:t>
      </w:r>
      <w:r w:rsidRPr="0031685F">
        <w:rPr>
          <w:rFonts w:ascii="Times New Roman" w:hAnsi="Times New Roman" w:cs="Times New Roman"/>
          <w:i/>
          <w:sz w:val="24"/>
          <w:szCs w:val="24"/>
        </w:rPr>
        <w:t xml:space="preserve">Tindakan Tanggap Darurat dan P3K: </w:t>
      </w:r>
      <w:r w:rsidRPr="0031685F">
        <w:rPr>
          <w:rFonts w:ascii="Times New Roman" w:hAnsi="Times New Roman" w:cs="Times New Roman"/>
          <w:sz w:val="24"/>
          <w:szCs w:val="24"/>
        </w:rPr>
        <w:t>Klasifikasi Bahan Mudah Terbakar. Erlangga, Jakarta.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Sudjana.2001. </w:t>
      </w:r>
      <w:r w:rsidRPr="0031685F">
        <w:rPr>
          <w:rFonts w:ascii="Times New Roman" w:hAnsi="Times New Roman" w:cs="Times New Roman"/>
          <w:i/>
          <w:sz w:val="24"/>
          <w:szCs w:val="24"/>
        </w:rPr>
        <w:t>Metode &amp; Teknik Pembelajaran Partisipatif</w:t>
      </w:r>
      <w:r w:rsidRPr="0031685F">
        <w:rPr>
          <w:rFonts w:ascii="Times New Roman" w:hAnsi="Times New Roman" w:cs="Times New Roman"/>
          <w:sz w:val="24"/>
          <w:szCs w:val="24"/>
        </w:rPr>
        <w:t>. Bandung: Falah Production.</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lastRenderedPageBreak/>
        <w:t xml:space="preserve">Sugiyono.2014. </w:t>
      </w:r>
      <w:r w:rsidRPr="0031685F">
        <w:rPr>
          <w:rFonts w:ascii="Times New Roman" w:hAnsi="Times New Roman" w:cs="Times New Roman"/>
          <w:i/>
          <w:sz w:val="24"/>
          <w:szCs w:val="24"/>
        </w:rPr>
        <w:t xml:space="preserve">Metode Penelitian Kombinasi (Mix Method), </w:t>
      </w:r>
      <w:r w:rsidRPr="0031685F">
        <w:rPr>
          <w:rFonts w:ascii="Times New Roman" w:hAnsi="Times New Roman" w:cs="Times New Roman"/>
          <w:sz w:val="24"/>
          <w:szCs w:val="24"/>
        </w:rPr>
        <w:t>Jakarta: Penerbit Alfabeta.</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Suma’mur, P.K. 1992. Higine Perusahaan dan Keselamatan Kerja.Jakarta: CV Haji Mas Agung.</w:t>
      </w:r>
    </w:p>
    <w:p w:rsidR="00A25268" w:rsidRPr="0031685F" w:rsidRDefault="00A25268" w:rsidP="0031685F">
      <w:pPr>
        <w:tabs>
          <w:tab w:val="left" w:pos="2370"/>
        </w:tabs>
        <w:spacing w:before="240" w:line="240" w:lineRule="auto"/>
        <w:ind w:left="851" w:hanging="851"/>
        <w:jc w:val="both"/>
        <w:rPr>
          <w:rFonts w:ascii="Times New Roman" w:hAnsi="Times New Roman" w:cs="Times New Roman"/>
          <w:sz w:val="24"/>
          <w:szCs w:val="24"/>
        </w:rPr>
      </w:pPr>
      <w:r w:rsidRPr="0031685F">
        <w:rPr>
          <w:rFonts w:ascii="Times New Roman" w:hAnsi="Times New Roman" w:cs="Times New Roman"/>
          <w:sz w:val="24"/>
          <w:szCs w:val="24"/>
        </w:rPr>
        <w:t xml:space="preserve">Yustinus Krisna Kusnendar.2009. Laporan Khusus </w:t>
      </w:r>
      <w:r w:rsidRPr="0031685F">
        <w:rPr>
          <w:rFonts w:ascii="Times New Roman" w:hAnsi="Times New Roman" w:cs="Times New Roman"/>
          <w:i/>
          <w:sz w:val="24"/>
          <w:szCs w:val="24"/>
        </w:rPr>
        <w:t xml:space="preserve">Sistem dan Implementasi Emergency Response and Preparedness Sebagai Upaya Pengendalian Kondisi Darurat di PT. Seamless Pipe Indonesia Jaya Cilegon, </w:t>
      </w:r>
      <w:r w:rsidRPr="0031685F">
        <w:rPr>
          <w:rFonts w:ascii="Times New Roman" w:hAnsi="Times New Roman" w:cs="Times New Roman"/>
          <w:sz w:val="24"/>
          <w:szCs w:val="24"/>
        </w:rPr>
        <w:t>Banten.</w:t>
      </w:r>
    </w:p>
    <w:p w:rsidR="00A25268" w:rsidRPr="0031685F" w:rsidRDefault="00A25268" w:rsidP="0031685F">
      <w:pPr>
        <w:pStyle w:val="ListParagraph"/>
        <w:spacing w:before="240" w:line="240" w:lineRule="auto"/>
        <w:ind w:left="0"/>
        <w:jc w:val="both"/>
        <w:rPr>
          <w:rFonts w:ascii="Times New Roman" w:hAnsi="Times New Roman" w:cs="Times New Roman"/>
          <w:b/>
          <w:sz w:val="24"/>
          <w:szCs w:val="24"/>
        </w:rPr>
      </w:pPr>
    </w:p>
    <w:p w:rsidR="000A780D" w:rsidRPr="0031685F" w:rsidRDefault="000A780D" w:rsidP="0031685F">
      <w:pPr>
        <w:spacing w:after="0" w:line="240" w:lineRule="auto"/>
        <w:jc w:val="both"/>
        <w:rPr>
          <w:rFonts w:ascii="Times New Roman" w:hAnsi="Times New Roman" w:cs="Times New Roman"/>
          <w:b/>
          <w:sz w:val="24"/>
          <w:szCs w:val="24"/>
        </w:rPr>
      </w:pPr>
    </w:p>
    <w:p w:rsidR="00BB47AF" w:rsidRPr="0031685F" w:rsidRDefault="00BB47AF" w:rsidP="0031685F">
      <w:pPr>
        <w:pStyle w:val="ListParagraph"/>
        <w:tabs>
          <w:tab w:val="left" w:pos="2127"/>
        </w:tabs>
        <w:spacing w:line="240" w:lineRule="auto"/>
        <w:ind w:left="927"/>
        <w:jc w:val="both"/>
        <w:rPr>
          <w:rFonts w:ascii="Times New Roman" w:hAnsi="Times New Roman" w:cs="Times New Roman"/>
          <w:sz w:val="24"/>
          <w:szCs w:val="24"/>
        </w:rPr>
      </w:pPr>
    </w:p>
    <w:p w:rsidR="00BB47AF" w:rsidRPr="0031685F" w:rsidRDefault="00BB47AF" w:rsidP="0031685F">
      <w:pPr>
        <w:spacing w:after="0" w:line="240" w:lineRule="auto"/>
        <w:jc w:val="both"/>
        <w:rPr>
          <w:rFonts w:ascii="Times New Roman" w:hAnsi="Times New Roman" w:cs="Times New Roman"/>
          <w:sz w:val="24"/>
          <w:szCs w:val="24"/>
        </w:rPr>
      </w:pPr>
    </w:p>
    <w:sectPr w:rsidR="00BB47AF" w:rsidRPr="0031685F" w:rsidSect="004F0341">
      <w:type w:val="continuous"/>
      <w:pgSz w:w="12240" w:h="15840"/>
      <w:pgMar w:top="1418" w:right="1418" w:bottom="1701"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09E" w:rsidRDefault="002C109E" w:rsidP="0030651F">
      <w:pPr>
        <w:spacing w:after="0" w:line="240" w:lineRule="auto"/>
      </w:pPr>
      <w:r>
        <w:separator/>
      </w:r>
    </w:p>
  </w:endnote>
  <w:endnote w:type="continuationSeparator" w:id="1">
    <w:p w:rsidR="002C109E" w:rsidRDefault="002C109E" w:rsidP="00306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57401350"/>
      <w:docPartObj>
        <w:docPartGallery w:val="Page Numbers (Bottom of Page)"/>
        <w:docPartUnique/>
      </w:docPartObj>
    </w:sdtPr>
    <w:sdtEndPr>
      <w:rPr>
        <w:noProof/>
      </w:rPr>
    </w:sdtEndPr>
    <w:sdtContent>
      <w:p w:rsidR="001B198A" w:rsidRPr="001B198A" w:rsidRDefault="00171C18">
        <w:pPr>
          <w:pStyle w:val="Footer"/>
          <w:jc w:val="right"/>
          <w:rPr>
            <w:rFonts w:ascii="Times New Roman" w:hAnsi="Times New Roman" w:cs="Times New Roman"/>
            <w:noProof/>
          </w:rPr>
        </w:pPr>
        <w:r w:rsidRPr="001B198A">
          <w:rPr>
            <w:rFonts w:ascii="Times New Roman" w:hAnsi="Times New Roman" w:cs="Times New Roman"/>
          </w:rPr>
          <w:fldChar w:fldCharType="begin"/>
        </w:r>
        <w:r w:rsidR="001B198A" w:rsidRPr="001B198A">
          <w:rPr>
            <w:rFonts w:ascii="Times New Roman" w:hAnsi="Times New Roman" w:cs="Times New Roman"/>
          </w:rPr>
          <w:instrText xml:space="preserve"> PAGE   \* MERGEFORMAT </w:instrText>
        </w:r>
        <w:r w:rsidRPr="001B198A">
          <w:rPr>
            <w:rFonts w:ascii="Times New Roman" w:hAnsi="Times New Roman" w:cs="Times New Roman"/>
          </w:rPr>
          <w:fldChar w:fldCharType="separate"/>
        </w:r>
        <w:r w:rsidR="002E42F2">
          <w:rPr>
            <w:rFonts w:ascii="Times New Roman" w:hAnsi="Times New Roman" w:cs="Times New Roman"/>
            <w:noProof/>
          </w:rPr>
          <w:t>399</w:t>
        </w:r>
        <w:r w:rsidRPr="001B198A">
          <w:rPr>
            <w:rFonts w:ascii="Times New Roman" w:hAnsi="Times New Roman" w:cs="Times New Roman"/>
            <w:noProof/>
          </w:rPr>
          <w:fldChar w:fldCharType="end"/>
        </w:r>
      </w:p>
      <w:p w:rsidR="001B198A" w:rsidRPr="001B198A" w:rsidRDefault="002E42F2" w:rsidP="001B198A">
        <w:pPr>
          <w:pStyle w:val="Footer"/>
          <w:jc w:val="right"/>
          <w:rPr>
            <w:rFonts w:ascii="Times New Roman" w:hAnsi="Times New Roman" w:cs="Times New Roman"/>
          </w:rPr>
        </w:pPr>
        <w:r w:rsidRPr="002E42F2">
          <w:rPr>
            <w:rFonts w:ascii="Times New Roman" w:hAnsi="Times New Roman" w:cs="Times New Roman"/>
            <w:noProof/>
          </w:rPr>
          <w:t>https://jurnal.d4k3.uniba-bpn.ac.id/index.php/identifikasi</w:t>
        </w:r>
      </w:p>
    </w:sdtContent>
  </w:sdt>
  <w:p w:rsidR="00863B93" w:rsidRPr="001B198A" w:rsidRDefault="00863B9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09E" w:rsidRDefault="002C109E" w:rsidP="0030651F">
      <w:pPr>
        <w:spacing w:after="0" w:line="240" w:lineRule="auto"/>
      </w:pPr>
      <w:r>
        <w:separator/>
      </w:r>
    </w:p>
  </w:footnote>
  <w:footnote w:type="continuationSeparator" w:id="1">
    <w:p w:rsidR="002C109E" w:rsidRDefault="002C109E" w:rsidP="003065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11C7"/>
    <w:multiLevelType w:val="hybridMultilevel"/>
    <w:tmpl w:val="DEE6E1EE"/>
    <w:lvl w:ilvl="0" w:tplc="9512478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324D6463"/>
    <w:multiLevelType w:val="hybridMultilevel"/>
    <w:tmpl w:val="0C4AC58C"/>
    <w:lvl w:ilvl="0" w:tplc="5510CC8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61A363D7"/>
    <w:multiLevelType w:val="hybridMultilevel"/>
    <w:tmpl w:val="7CC29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1B33A2"/>
    <w:multiLevelType w:val="hybridMultilevel"/>
    <w:tmpl w:val="FFF27C7A"/>
    <w:lvl w:ilvl="0" w:tplc="1B642D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87877F6"/>
    <w:multiLevelType w:val="hybridMultilevel"/>
    <w:tmpl w:val="0AD4B28A"/>
    <w:lvl w:ilvl="0" w:tplc="F4E22CC6">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1ACC"/>
    <w:rsid w:val="0005071F"/>
    <w:rsid w:val="000518D4"/>
    <w:rsid w:val="00074DF6"/>
    <w:rsid w:val="000A780D"/>
    <w:rsid w:val="00121AFF"/>
    <w:rsid w:val="00141F57"/>
    <w:rsid w:val="00171C18"/>
    <w:rsid w:val="001B198A"/>
    <w:rsid w:val="0020611B"/>
    <w:rsid w:val="002B265F"/>
    <w:rsid w:val="002C109E"/>
    <w:rsid w:val="002E1A63"/>
    <w:rsid w:val="002E42F2"/>
    <w:rsid w:val="002E75ED"/>
    <w:rsid w:val="0030651F"/>
    <w:rsid w:val="0031685F"/>
    <w:rsid w:val="00376751"/>
    <w:rsid w:val="0039168D"/>
    <w:rsid w:val="0043190C"/>
    <w:rsid w:val="004B5441"/>
    <w:rsid w:val="004D70FE"/>
    <w:rsid w:val="004F0341"/>
    <w:rsid w:val="00531ACC"/>
    <w:rsid w:val="00594B25"/>
    <w:rsid w:val="005A103B"/>
    <w:rsid w:val="005E5100"/>
    <w:rsid w:val="005F2AD0"/>
    <w:rsid w:val="00602BE6"/>
    <w:rsid w:val="00857F1C"/>
    <w:rsid w:val="00863B93"/>
    <w:rsid w:val="008C3620"/>
    <w:rsid w:val="00940D0F"/>
    <w:rsid w:val="009C610A"/>
    <w:rsid w:val="00A25268"/>
    <w:rsid w:val="00A71F1E"/>
    <w:rsid w:val="00A848D2"/>
    <w:rsid w:val="00AB57A4"/>
    <w:rsid w:val="00AF7FED"/>
    <w:rsid w:val="00B01652"/>
    <w:rsid w:val="00B75AD2"/>
    <w:rsid w:val="00B950E5"/>
    <w:rsid w:val="00BB47AF"/>
    <w:rsid w:val="00BD1280"/>
    <w:rsid w:val="00C00D43"/>
    <w:rsid w:val="00C265B5"/>
    <w:rsid w:val="00C41FAB"/>
    <w:rsid w:val="00D349C2"/>
    <w:rsid w:val="00E07B46"/>
    <w:rsid w:val="00E87F9D"/>
    <w:rsid w:val="00F0042C"/>
    <w:rsid w:val="00F1445E"/>
    <w:rsid w:val="00FA7BC6"/>
    <w:rsid w:val="00FB0CA1"/>
    <w:rsid w:val="00FB6B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BD3"/>
    <w:pPr>
      <w:ind w:left="720"/>
      <w:contextualSpacing/>
    </w:pPr>
  </w:style>
  <w:style w:type="table" w:styleId="TableGrid">
    <w:name w:val="Table Grid"/>
    <w:basedOn w:val="TableNormal"/>
    <w:uiPriority w:val="39"/>
    <w:rsid w:val="00AF7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441"/>
    <w:rPr>
      <w:color w:val="0563C1" w:themeColor="hyperlink"/>
      <w:u w:val="single"/>
    </w:rPr>
  </w:style>
  <w:style w:type="character" w:styleId="LineNumber">
    <w:name w:val="line number"/>
    <w:basedOn w:val="DefaultParagraphFont"/>
    <w:uiPriority w:val="99"/>
    <w:semiHidden/>
    <w:unhideWhenUsed/>
    <w:rsid w:val="0030651F"/>
  </w:style>
  <w:style w:type="paragraph" w:styleId="Header">
    <w:name w:val="header"/>
    <w:basedOn w:val="Normal"/>
    <w:link w:val="HeaderChar"/>
    <w:uiPriority w:val="99"/>
    <w:unhideWhenUsed/>
    <w:rsid w:val="0030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51F"/>
  </w:style>
  <w:style w:type="paragraph" w:styleId="Footer">
    <w:name w:val="footer"/>
    <w:basedOn w:val="Normal"/>
    <w:link w:val="FooterChar"/>
    <w:uiPriority w:val="99"/>
    <w:unhideWhenUsed/>
    <w:rsid w:val="00306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51F"/>
  </w:style>
  <w:style w:type="paragraph" w:styleId="BalloonText">
    <w:name w:val="Balloon Text"/>
    <w:basedOn w:val="Normal"/>
    <w:link w:val="BalloonTextChar"/>
    <w:uiPriority w:val="99"/>
    <w:semiHidden/>
    <w:unhideWhenUsed/>
    <w:rsid w:val="00306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51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clara20@gmail.com"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yperlink" Target="http://komara.weebly.com/peraturan-kesehatan-dan-keselamatan-kerja/permenaker-no-04-tahun-1987-tentang-pantia-pembina-keselamatan-dan-kesehatan-kerja-p2k3-serta-tata-cara-penunjukkan-ahli-keselamatan-kerj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100">
                <a:latin typeface="Times New Roman" panose="02020603050405020304" pitchFamily="18" charset="0"/>
                <a:cs typeface="Times New Roman" panose="02020603050405020304" pitchFamily="18" charset="0"/>
              </a:rPr>
              <a:t>Tingkat Pemenuhan Organisasi Tanggap Darurat </a:t>
            </a:r>
          </a:p>
        </c:rich>
      </c:tx>
      <c:layout>
        <c:manualLayout>
          <c:xMode val="edge"/>
          <c:yMode val="edge"/>
          <c:x val="0.13623354842377555"/>
          <c:y val="1.5686274509803921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713335268617987"/>
          <c:y val="0.19718374416463069"/>
          <c:w val="0.69184527538220764"/>
          <c:h val="0.72114900349045818"/>
        </c:manualLayout>
      </c:layout>
      <c:pie3DChart>
        <c:varyColors val="1"/>
        <c:ser>
          <c:idx val="0"/>
          <c:order val="0"/>
          <c:tx>
            <c:strRef>
              <c:f>Sheet1!$B$1</c:f>
              <c:strCache>
                <c:ptCount val="1"/>
                <c:pt idx="0">
                  <c:v>tingkat </c:v>
                </c:pt>
              </c:strCache>
            </c:strRef>
          </c:tx>
          <c:dPt>
            <c:idx val="0"/>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50AA-487E-9BEA-7FAD371196FA}"/>
              </c:ext>
            </c:extLst>
          </c:dPt>
          <c:dPt>
            <c:idx val="1"/>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50AA-487E-9BEA-7FAD371196FA}"/>
              </c:ext>
            </c:extLst>
          </c:dPt>
          <c:dPt>
            <c:idx val="2"/>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50AA-487E-9BEA-7FAD371196FA}"/>
              </c:ext>
            </c:extLst>
          </c:dPt>
          <c:dPt>
            <c:idx val="3"/>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50AA-487E-9BEA-7FAD371196FA}"/>
              </c:ext>
            </c:extLst>
          </c:dPt>
          <c:dLbls>
            <c:dLbl>
              <c:idx val="0"/>
              <c:tx>
                <c:rich>
                  <a:bodyPr/>
                  <a:lstStyle/>
                  <a:p>
                    <a:r>
                      <a:rPr lang="en-US"/>
                      <a:t>75%</a:t>
                    </a:r>
                  </a:p>
                </c:rich>
              </c:tx>
              <c:dLblPos val="ctr"/>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0AA-487E-9BEA-7FAD371196FA}"/>
                </c:ext>
              </c:extLst>
            </c:dLbl>
            <c:dLbl>
              <c:idx val="1"/>
              <c:tx>
                <c:rich>
                  <a:bodyPr/>
                  <a:lstStyle/>
                  <a:p>
                    <a:r>
                      <a:rPr lang="en-US"/>
                      <a:t>25%</a:t>
                    </a:r>
                  </a:p>
                </c:rich>
              </c:tx>
              <c:dLblPos val="ctr"/>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0AA-487E-9BEA-7FAD371196FA}"/>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CatName val="1"/>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c:formatCode>
                <c:ptCount val="4"/>
                <c:pt idx="0">
                  <c:v>0.75000000000000078</c:v>
                </c:pt>
                <c:pt idx="1">
                  <c:v>0.25</c:v>
                </c:pt>
              </c:numCache>
            </c:numRef>
          </c:val>
          <c:extLst xmlns:c16r2="http://schemas.microsoft.com/office/drawing/2015/06/chart">
            <c:ext xmlns:c16="http://schemas.microsoft.com/office/drawing/2014/chart" uri="{C3380CC4-5D6E-409C-BE32-E72D297353CC}">
              <c16:uniqueId val="{00000008-50AA-487E-9BEA-7FAD371196FA}"/>
            </c:ext>
          </c:extLst>
        </c:ser>
        <c:dLbls>
          <c:showPercent val="1"/>
        </c:dLbls>
      </c:pie3D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Entry>
      <c:legendEntry>
        <c:idx val="2"/>
        <c:delete val="1"/>
      </c:legendEntry>
      <c:legendEntry>
        <c:idx val="3"/>
        <c:delete val="1"/>
      </c:legendEntry>
      <c:layout>
        <c:manualLayout>
          <c:xMode val="edge"/>
          <c:yMode val="edge"/>
          <c:x val="0.14624103395017887"/>
          <c:y val="0.8339807524059496"/>
          <c:w val="0.65785686536475363"/>
          <c:h val="0.1421398795738768"/>
        </c:manualLayout>
      </c:layout>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1" i="0" u="none" strike="noStrike" kern="1200" baseline="0">
                <a:solidFill>
                  <a:schemeClr val="tx2"/>
                </a:solidFill>
                <a:latin typeface="+mn-lt"/>
                <a:ea typeface="+mn-ea"/>
                <a:cs typeface="+mn-cs"/>
              </a:defRPr>
            </a:pPr>
            <a:r>
              <a:rPr lang="en-US" sz="1300">
                <a:latin typeface="Times New Roman" panose="02020603050405020304" pitchFamily="18" charset="0"/>
                <a:cs typeface="Times New Roman" panose="02020603050405020304" pitchFamily="18" charset="0"/>
              </a:rPr>
              <a:t>Tingkat Pemenuhan Prosedur Tanggap Darurat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5713335268617987"/>
          <c:y val="0.19718374416463069"/>
          <c:w val="0.69184527538220764"/>
          <c:h val="0.72114900349045818"/>
        </c:manualLayout>
      </c:layout>
      <c:pie3DChart>
        <c:varyColors val="1"/>
        <c:ser>
          <c:idx val="0"/>
          <c:order val="0"/>
          <c:tx>
            <c:strRef>
              <c:f>Sheet1!$B$1</c:f>
              <c:strCache>
                <c:ptCount val="1"/>
                <c:pt idx="0">
                  <c:v>tingkat </c:v>
                </c:pt>
              </c:strCache>
            </c:strRef>
          </c:tx>
          <c:dPt>
            <c:idx val="0"/>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19EB-4FA4-8F11-B1CE58A8433F}"/>
              </c:ext>
            </c:extLst>
          </c:dPt>
          <c:dPt>
            <c:idx val="1"/>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19EB-4FA4-8F11-B1CE58A8433F}"/>
              </c:ext>
            </c:extLst>
          </c:dPt>
          <c:dPt>
            <c:idx val="2"/>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19EB-4FA4-8F11-B1CE58A8433F}"/>
              </c:ext>
            </c:extLst>
          </c:dPt>
          <c:dPt>
            <c:idx val="3"/>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19EB-4FA4-8F11-B1CE58A8433F}"/>
              </c:ext>
            </c:extLst>
          </c:dPt>
          <c:dLbls>
            <c:dLbl>
              <c:idx val="0"/>
              <c:tx>
                <c:rich>
                  <a:bodyPr/>
                  <a:lstStyle/>
                  <a:p>
                    <a:r>
                      <a:rPr lang="en-US"/>
                      <a:t>75%</a:t>
                    </a:r>
                  </a:p>
                </c:rich>
              </c:tx>
              <c:dLblPos val="ctr"/>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9EB-4FA4-8F11-B1CE58A8433F}"/>
                </c:ext>
              </c:extLst>
            </c:dLbl>
            <c:dLbl>
              <c:idx val="1"/>
              <c:tx>
                <c:rich>
                  <a:bodyPr/>
                  <a:lstStyle/>
                  <a:p>
                    <a:r>
                      <a:rPr lang="en-US"/>
                      <a:t>25%</a:t>
                    </a:r>
                  </a:p>
                </c:rich>
              </c:tx>
              <c:dLblPos val="ctr"/>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9EB-4FA4-8F11-B1CE58A8433F}"/>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CatName val="1"/>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c:formatCode>
                <c:ptCount val="4"/>
                <c:pt idx="0">
                  <c:v>0.75000000000000078</c:v>
                </c:pt>
                <c:pt idx="1">
                  <c:v>0.25</c:v>
                </c:pt>
              </c:numCache>
            </c:numRef>
          </c:val>
          <c:extLst xmlns:c16r2="http://schemas.microsoft.com/office/drawing/2015/06/chart">
            <c:ext xmlns:c16="http://schemas.microsoft.com/office/drawing/2014/chart" uri="{C3380CC4-5D6E-409C-BE32-E72D297353CC}">
              <c16:uniqueId val="{00000008-19EB-4FA4-8F11-B1CE58A8433F}"/>
            </c:ext>
          </c:extLst>
        </c:ser>
        <c:dLbls>
          <c:showPercent val="1"/>
        </c:dLbls>
      </c:pie3D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Entry>
      <c:legendEntry>
        <c:idx val="2"/>
        <c:delete val="1"/>
      </c:legendEntry>
      <c:legendEntry>
        <c:idx val="3"/>
        <c:delete val="1"/>
      </c:legendEntry>
      <c:layout>
        <c:manualLayout>
          <c:xMode val="edge"/>
          <c:yMode val="edge"/>
          <c:x val="0.17030842263850587"/>
          <c:y val="0.84604743411598515"/>
          <c:w val="0.64822990988942264"/>
          <c:h val="0.1421398795738768"/>
        </c:manualLayout>
      </c:layout>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Tingkat Pemenuhan Pelatihan Tanggap Darurat</a:t>
            </a:r>
          </a:p>
        </c:rich>
      </c:tx>
      <c:layout>
        <c:manualLayout>
          <c:xMode val="edge"/>
          <c:yMode val="edge"/>
          <c:x val="0.13164274678431154"/>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4556942509545651"/>
          <c:y val="0.2228264508037219"/>
          <c:w val="0.69434193341094685"/>
          <c:h val="0.6278160919540231"/>
        </c:manualLayout>
      </c:layout>
      <c:pie3DChart>
        <c:varyColors val="1"/>
        <c:ser>
          <c:idx val="0"/>
          <c:order val="0"/>
          <c:tx>
            <c:strRef>
              <c:f>Sheet1!$B$1</c:f>
              <c:strCache>
                <c:ptCount val="1"/>
                <c:pt idx="0">
                  <c:v>Sales</c:v>
                </c:pt>
              </c:strCache>
            </c:strRef>
          </c:tx>
          <c:dPt>
            <c:idx val="0"/>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44EC-472E-B282-02D3691D69AE}"/>
              </c:ext>
            </c:extLst>
          </c:dPt>
          <c:dPt>
            <c:idx val="1"/>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44EC-472E-B282-02D3691D69AE}"/>
              </c:ext>
            </c:extLst>
          </c:dPt>
          <c:dPt>
            <c:idx val="2"/>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44EC-472E-B282-02D3691D69AE}"/>
              </c:ext>
            </c:extLst>
          </c:dPt>
          <c:dPt>
            <c:idx val="3"/>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44EC-472E-B282-02D3691D69AE}"/>
              </c:ext>
            </c:extLst>
          </c:dPt>
          <c:dLbls>
            <c:dLbl>
              <c:idx val="0"/>
              <c:tx>
                <c:rich>
                  <a:bodyPr/>
                  <a:lstStyle/>
                  <a:p>
                    <a:r>
                      <a:rPr lang="en-US"/>
                      <a:t>33,33%</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4EC-472E-B282-02D3691D69AE}"/>
                </c:ext>
              </c:extLst>
            </c:dLbl>
            <c:dLbl>
              <c:idx val="1"/>
              <c:tx>
                <c:rich>
                  <a:bodyPr/>
                  <a:lstStyle/>
                  <a:p>
                    <a:r>
                      <a:rPr lang="en-US"/>
                      <a:t>66,66%</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4EC-472E-B282-02D3691D69A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c:formatCode>
                <c:ptCount val="4"/>
                <c:pt idx="0">
                  <c:v>0.33330000000000054</c:v>
                </c:pt>
                <c:pt idx="1">
                  <c:v>0.66660000000000108</c:v>
                </c:pt>
              </c:numCache>
            </c:numRef>
          </c:val>
          <c:extLst xmlns:c16r2="http://schemas.microsoft.com/office/drawing/2015/06/chart">
            <c:ext xmlns:c16="http://schemas.microsoft.com/office/drawing/2014/chart" uri="{C3380CC4-5D6E-409C-BE32-E72D297353CC}">
              <c16:uniqueId val="{00000008-44EC-472E-B282-02D3691D69AE}"/>
            </c:ext>
          </c:extLst>
        </c:ser>
        <c:dLbls>
          <c:showPercent val="1"/>
        </c:dLbls>
      </c:pie3DChart>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Entry>
      <c:legendEntry>
        <c:idx val="2"/>
        <c:delete val="1"/>
      </c:legendEntry>
      <c:legendEntry>
        <c:idx val="3"/>
        <c:delete val="1"/>
      </c:legendEntry>
      <c:layout>
        <c:manualLayout>
          <c:xMode val="edge"/>
          <c:yMode val="edge"/>
          <c:x val="0.16116490757804208"/>
          <c:y val="0.83400791318995571"/>
          <c:w val="0.72502373373541062"/>
          <c:h val="0.16599208681004449"/>
        </c:manualLayout>
      </c:layout>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Rata-rata Pemenuhan Sistem Tanggap Darurat</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03DB-4A8C-BE4B-2EA5470274C9}"/>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03DB-4A8C-BE4B-2EA5470274C9}"/>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03DB-4A8C-BE4B-2EA5470274C9}"/>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03DB-4A8C-BE4B-2EA5470274C9}"/>
              </c:ext>
            </c:extLst>
          </c:dPt>
          <c:dLbls>
            <c:dLbl>
              <c:idx val="0"/>
              <c:tx>
                <c:rich>
                  <a:bodyPr/>
                  <a:lstStyle/>
                  <a:p>
                    <a:r>
                      <a:rPr lang="en-US"/>
                      <a:t>61,11%</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03DB-4A8C-BE4B-2EA5470274C9}"/>
                </c:ext>
              </c:extLst>
            </c:dLbl>
            <c:dLbl>
              <c:idx val="1"/>
              <c:tx>
                <c:rich>
                  <a:bodyPr/>
                  <a:lstStyle/>
                  <a:p>
                    <a:r>
                      <a:rPr lang="en-US"/>
                      <a:t>38,89%</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3DB-4A8C-BE4B-2EA5470274C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0.00%</c:formatCode>
                <c:ptCount val="4"/>
                <c:pt idx="0">
                  <c:v>0.61110000000000064</c:v>
                </c:pt>
                <c:pt idx="1">
                  <c:v>0.38890000000000047</c:v>
                </c:pt>
              </c:numCache>
            </c:numRef>
          </c:val>
          <c:extLst xmlns:c16r2="http://schemas.microsoft.com/office/drawing/2015/06/chart">
            <c:ext xmlns:c16="http://schemas.microsoft.com/office/drawing/2014/chart" uri="{C3380CC4-5D6E-409C-BE32-E72D297353CC}">
              <c16:uniqueId val="{00000008-03DB-4A8C-BE4B-2EA5470274C9}"/>
            </c:ext>
          </c:extLst>
        </c:ser>
        <c:dLbls>
          <c:showPercent val="1"/>
        </c:dLbls>
      </c:pie3DChart>
      <c:spPr>
        <a:noFill/>
        <a:ln>
          <a:noFill/>
        </a:ln>
        <a:effectLst/>
      </c:spPr>
    </c:plotArea>
    <c:legend>
      <c:legendPos val="b"/>
      <c:legendEntry>
        <c:idx val="2"/>
        <c:delete val="1"/>
      </c:legendEntry>
      <c:legendEntry>
        <c:idx val="3"/>
        <c:delete val="1"/>
      </c:legendEntry>
      <c:layout>
        <c:manualLayout>
          <c:xMode val="edge"/>
          <c:yMode val="edge"/>
          <c:x val="0.12579037480673991"/>
          <c:y val="0.85388066491688563"/>
          <c:w val="0.74244496154994022"/>
          <c:h val="6.763337167123773E-2"/>
        </c:manualLayout>
      </c:layout>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en-US" sz="1050">
                <a:latin typeface="Times New Roman" panose="02020603050405020304" pitchFamily="18" charset="0"/>
                <a:cs typeface="Times New Roman" panose="02020603050405020304" pitchFamily="18" charset="0"/>
              </a:rPr>
              <a:t>Tingkat Pemenuhan Sarana Jalan Keluar</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EB80-4E0C-A437-1A738CBF7274}"/>
              </c:ext>
            </c:extLst>
          </c:dPt>
          <c:dPt>
            <c:idx val="1"/>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EB80-4E0C-A437-1A738CBF7274}"/>
              </c:ext>
            </c:extLst>
          </c:dPt>
          <c:dPt>
            <c:idx val="2"/>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EB80-4E0C-A437-1A738CBF7274}"/>
              </c:ext>
            </c:extLst>
          </c:dPt>
          <c:dPt>
            <c:idx val="3"/>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EB80-4E0C-A437-1A738CBF7274}"/>
              </c:ext>
            </c:extLst>
          </c:dPt>
          <c:dLbls>
            <c:dLbl>
              <c:idx val="0"/>
              <c:tx>
                <c:rich>
                  <a:bodyPr/>
                  <a:lstStyle/>
                  <a:p>
                    <a:r>
                      <a:rPr lang="en-US"/>
                      <a:t>57,14%</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EB80-4E0C-A437-1A738CBF7274}"/>
                </c:ext>
              </c:extLst>
            </c:dLbl>
            <c:dLbl>
              <c:idx val="1"/>
              <c:tx>
                <c:rich>
                  <a:bodyPr/>
                  <a:lstStyle/>
                  <a:p>
                    <a:r>
                      <a:rPr lang="en-US"/>
                      <a:t>42,85%</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EB80-4E0C-A437-1A738CBF727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0.00%</c:formatCode>
                <c:ptCount val="4"/>
                <c:pt idx="0">
                  <c:v>0.57140000000000002</c:v>
                </c:pt>
                <c:pt idx="1">
                  <c:v>0.42850000000000038</c:v>
                </c:pt>
              </c:numCache>
            </c:numRef>
          </c:val>
          <c:extLst xmlns:c16r2="http://schemas.microsoft.com/office/drawing/2015/06/chart">
            <c:ext xmlns:c16="http://schemas.microsoft.com/office/drawing/2014/chart" uri="{C3380CC4-5D6E-409C-BE32-E72D297353CC}">
              <c16:uniqueId val="{00000008-EB80-4E0C-A437-1A738CBF7274}"/>
            </c:ext>
          </c:extLst>
        </c:ser>
        <c:dLbls>
          <c:showPercent val="1"/>
        </c:dLbls>
      </c:pie3DChart>
      <c:spPr>
        <a:noFill/>
        <a:ln>
          <a:noFill/>
        </a:ln>
        <a:effectLst/>
      </c:spPr>
    </c:plotArea>
    <c:legend>
      <c:legendPos val="b"/>
      <c:legendEntry>
        <c:idx val="2"/>
        <c:delete val="1"/>
      </c:legendEntry>
      <c:legendEntry>
        <c:idx val="3"/>
        <c:delete val="1"/>
      </c:legendEntry>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Tingkat Pemenuhan Pintu Exit</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1EA1-4736-9138-FA0543262DF2}"/>
              </c:ext>
            </c:extLst>
          </c:dPt>
          <c:dPt>
            <c:idx val="1"/>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1EA1-4736-9138-FA0543262DF2}"/>
              </c:ext>
            </c:extLst>
          </c:dPt>
          <c:dPt>
            <c:idx val="2"/>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1EA1-4736-9138-FA0543262DF2}"/>
              </c:ext>
            </c:extLst>
          </c:dPt>
          <c:dPt>
            <c:idx val="3"/>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1EA1-4736-9138-FA0543262DF2}"/>
              </c:ext>
            </c:extLst>
          </c:dPt>
          <c:dLbls>
            <c:dLbl>
              <c:idx val="0"/>
              <c:layout>
                <c:manualLayout>
                  <c:x val="-1.0333353999560168E-6"/>
                  <c:y val="-0.42308941112090775"/>
                </c:manualLayout>
              </c:layout>
              <c:tx>
                <c:rich>
                  <a:bodyPr/>
                  <a:lstStyle/>
                  <a:p>
                    <a:r>
                      <a:rPr lang="en-US"/>
                      <a:t>100%</a:t>
                    </a:r>
                  </a:p>
                </c:rich>
              </c:tx>
              <c:dLblPos val="bestFit"/>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EA1-4736-9138-FA0543262DF2}"/>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EA1-4736-9138-FA0543262DF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0.00%</c:formatCode>
                <c:ptCount val="4"/>
                <c:pt idx="0">
                  <c:v>1</c:v>
                </c:pt>
                <c:pt idx="1">
                  <c:v>0</c:v>
                </c:pt>
              </c:numCache>
            </c:numRef>
          </c:val>
          <c:extLst xmlns:c16r2="http://schemas.microsoft.com/office/drawing/2015/06/chart">
            <c:ext xmlns:c16="http://schemas.microsoft.com/office/drawing/2014/chart" uri="{C3380CC4-5D6E-409C-BE32-E72D297353CC}">
              <c16:uniqueId val="{00000008-1EA1-4736-9138-FA0543262DF2}"/>
            </c:ext>
          </c:extLst>
        </c:ser>
        <c:dLbls>
          <c:showPercent val="1"/>
        </c:dLbls>
      </c:pie3DChart>
      <c:spPr>
        <a:noFill/>
        <a:ln>
          <a:noFill/>
        </a:ln>
        <a:effectLst/>
      </c:spPr>
    </c:plotArea>
    <c:legend>
      <c:legendPos val="b"/>
      <c:legendEntry>
        <c:idx val="2"/>
        <c:delete val="1"/>
      </c:legendEntry>
      <c:legendEntry>
        <c:idx val="3"/>
        <c:delete val="1"/>
      </c:legendEntry>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Tingkat Pemenuhan Tanda Arah Evakuasi</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spPr>
              <a:gradFill rotWithShape="1">
                <a:gsLst>
                  <a:gs pos="0">
                    <a:schemeClr val="accent2">
                      <a:tint val="58000"/>
                      <a:satMod val="103000"/>
                      <a:lumMod val="102000"/>
                      <a:tint val="94000"/>
                    </a:schemeClr>
                  </a:gs>
                  <a:gs pos="50000">
                    <a:schemeClr val="accent2">
                      <a:tint val="58000"/>
                      <a:satMod val="110000"/>
                      <a:lumMod val="100000"/>
                      <a:shade val="100000"/>
                    </a:schemeClr>
                  </a:gs>
                  <a:gs pos="100000">
                    <a:schemeClr val="accent2">
                      <a:tint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2800-427C-B46E-80DD462CD3B6}"/>
              </c:ext>
            </c:extLst>
          </c:dPt>
          <c:dPt>
            <c:idx val="1"/>
            <c:spPr>
              <a:gradFill rotWithShape="1">
                <a:gsLst>
                  <a:gs pos="0">
                    <a:schemeClr val="accent2">
                      <a:tint val="86000"/>
                      <a:satMod val="103000"/>
                      <a:lumMod val="102000"/>
                      <a:tint val="94000"/>
                    </a:schemeClr>
                  </a:gs>
                  <a:gs pos="50000">
                    <a:schemeClr val="accent2">
                      <a:tint val="86000"/>
                      <a:satMod val="110000"/>
                      <a:lumMod val="100000"/>
                      <a:shade val="100000"/>
                    </a:schemeClr>
                  </a:gs>
                  <a:gs pos="100000">
                    <a:schemeClr val="accent2">
                      <a:tint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2800-427C-B46E-80DD462CD3B6}"/>
              </c:ext>
            </c:extLst>
          </c:dPt>
          <c:dPt>
            <c:idx val="2"/>
            <c:spPr>
              <a:gradFill rotWithShape="1">
                <a:gsLst>
                  <a:gs pos="0">
                    <a:schemeClr val="accent2">
                      <a:shade val="86000"/>
                      <a:satMod val="103000"/>
                      <a:lumMod val="102000"/>
                      <a:tint val="94000"/>
                    </a:schemeClr>
                  </a:gs>
                  <a:gs pos="50000">
                    <a:schemeClr val="accent2">
                      <a:shade val="86000"/>
                      <a:satMod val="110000"/>
                      <a:lumMod val="100000"/>
                      <a:shade val="100000"/>
                    </a:schemeClr>
                  </a:gs>
                  <a:gs pos="100000">
                    <a:schemeClr val="accent2">
                      <a:shade val="86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2800-427C-B46E-80DD462CD3B6}"/>
              </c:ext>
            </c:extLst>
          </c:dPt>
          <c:dPt>
            <c:idx val="3"/>
            <c:spPr>
              <a:gradFill rotWithShape="1">
                <a:gsLst>
                  <a:gs pos="0">
                    <a:schemeClr val="accent2">
                      <a:shade val="58000"/>
                      <a:satMod val="103000"/>
                      <a:lumMod val="102000"/>
                      <a:tint val="94000"/>
                    </a:schemeClr>
                  </a:gs>
                  <a:gs pos="50000">
                    <a:schemeClr val="accent2">
                      <a:shade val="58000"/>
                      <a:satMod val="110000"/>
                      <a:lumMod val="100000"/>
                      <a:shade val="100000"/>
                    </a:schemeClr>
                  </a:gs>
                  <a:gs pos="100000">
                    <a:schemeClr val="accent2">
                      <a:shade val="58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2800-427C-B46E-80DD462CD3B6}"/>
              </c:ext>
            </c:extLst>
          </c:dPt>
          <c:dLbls>
            <c:dLbl>
              <c:idx val="0"/>
              <c:layout>
                <c:manualLayout>
                  <c:x val="2.703252357146997E-3"/>
                  <c:y val="-0.38966300098563661"/>
                </c:manualLayout>
              </c:layout>
              <c:dLblPos val="bestFi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00-427C-B46E-80DD462CD3B6}"/>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800-427C-B46E-80DD462CD3B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c:formatCode>
                <c:ptCount val="4"/>
                <c:pt idx="0">
                  <c:v>1</c:v>
                </c:pt>
                <c:pt idx="1">
                  <c:v>0</c:v>
                </c:pt>
              </c:numCache>
            </c:numRef>
          </c:val>
          <c:extLst xmlns:c16r2="http://schemas.microsoft.com/office/drawing/2015/06/chart">
            <c:ext xmlns:c16="http://schemas.microsoft.com/office/drawing/2014/chart" uri="{C3380CC4-5D6E-409C-BE32-E72D297353CC}">
              <c16:uniqueId val="{00000008-2800-427C-B46E-80DD462CD3B6}"/>
            </c:ext>
          </c:extLst>
        </c:ser>
        <c:dLbls>
          <c:showPercent val="1"/>
        </c:dLbls>
      </c:pie3DChart>
      <c:spPr>
        <a:noFill/>
        <a:ln>
          <a:noFill/>
        </a:ln>
        <a:effectLst/>
      </c:spPr>
    </c:plotArea>
    <c:legend>
      <c:legendPos val="b"/>
      <c:legendEntry>
        <c:idx val="2"/>
        <c:delete val="1"/>
      </c:legendEntry>
      <c:legendEntry>
        <c:idx val="3"/>
        <c:delete val="1"/>
      </c:legendEntry>
      <c:layout>
        <c:manualLayout>
          <c:xMode val="edge"/>
          <c:yMode val="edge"/>
          <c:x val="0.17781552305961737"/>
          <c:y val="0.848092618559667"/>
          <c:w val="0.65813310836145478"/>
          <c:h val="0.11241457831469695"/>
        </c:manualLayout>
      </c:layout>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1" i="0" u="none" strike="noStrike" kern="1200" baseline="0">
                <a:solidFill>
                  <a:schemeClr val="tx2"/>
                </a:solidFill>
                <a:latin typeface="+mn-lt"/>
                <a:ea typeface="+mn-ea"/>
                <a:cs typeface="+mn-cs"/>
              </a:defRPr>
            </a:pPr>
            <a:r>
              <a:rPr lang="en-US" sz="1300">
                <a:latin typeface="Times New Roman" panose="02020603050405020304" pitchFamily="18" charset="0"/>
                <a:cs typeface="Times New Roman" panose="02020603050405020304" pitchFamily="18" charset="0"/>
              </a:rPr>
              <a:t>Rata-rata Pemenuhan Sarana Penyelamatan Jiwa</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3474-4BED-AD44-47CE1BB0A795}"/>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3474-4BED-AD44-47CE1BB0A795}"/>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3474-4BED-AD44-47CE1BB0A795}"/>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3474-4BED-AD44-47CE1BB0A795}"/>
              </c:ext>
            </c:extLst>
          </c:dPt>
          <c:dLbls>
            <c:dLbl>
              <c:idx val="0"/>
              <c:tx>
                <c:rich>
                  <a:bodyPr/>
                  <a:lstStyle/>
                  <a:p>
                    <a:r>
                      <a:rPr lang="en-US"/>
                      <a:t>85,71%</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474-4BED-AD44-47CE1BB0A795}"/>
                </c:ext>
              </c:extLst>
            </c:dLbl>
            <c:dLbl>
              <c:idx val="1"/>
              <c:layout>
                <c:manualLayout>
                  <c:x val="0.11303154243528762"/>
                  <c:y val="8.5436383558851262E-2"/>
                </c:manualLayout>
              </c:layout>
              <c:tx>
                <c:rich>
                  <a:bodyPr/>
                  <a:lstStyle/>
                  <a:p>
                    <a:r>
                      <a:rPr lang="en-US"/>
                      <a:t>14,29%</a:t>
                    </a:r>
                  </a:p>
                </c:rich>
              </c:tx>
              <c:dLblPos val="bestFit"/>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3474-4BED-AD44-47CE1BB0A7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0.00%</c:formatCode>
                <c:ptCount val="4"/>
                <c:pt idx="0">
                  <c:v>0.85710000000000064</c:v>
                </c:pt>
                <c:pt idx="1">
                  <c:v>0.14290000000000017</c:v>
                </c:pt>
              </c:numCache>
            </c:numRef>
          </c:val>
          <c:extLst xmlns:c16r2="http://schemas.microsoft.com/office/drawing/2015/06/chart">
            <c:ext xmlns:c16="http://schemas.microsoft.com/office/drawing/2014/chart" uri="{C3380CC4-5D6E-409C-BE32-E72D297353CC}">
              <c16:uniqueId val="{00000008-3474-4BED-AD44-47CE1BB0A795}"/>
            </c:ext>
          </c:extLst>
        </c:ser>
        <c:dLbls>
          <c:showPercent val="1"/>
        </c:dLbls>
      </c:pie3DChart>
      <c:spPr>
        <a:noFill/>
        <a:ln>
          <a:noFill/>
        </a:ln>
        <a:effectLst/>
      </c:spPr>
    </c:plotArea>
    <c:legend>
      <c:legendPos val="b"/>
      <c:legendEntry>
        <c:idx val="2"/>
        <c:delete val="1"/>
      </c:legendEntry>
      <c:legendEntry>
        <c:idx val="3"/>
        <c:delete val="1"/>
      </c:legendEntry>
      <c:layout>
        <c:manualLayout>
          <c:xMode val="edge"/>
          <c:yMode val="edge"/>
          <c:x val="0.18363725735696487"/>
          <c:y val="0.85162093036242903"/>
          <c:w val="0.67977184830694848"/>
          <c:h val="6.370827389740874E-2"/>
        </c:manualLayout>
      </c:layout>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Rata Rata Tingkat Pemenuhan Penanggulangan Kebakaran</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c:f>
              <c:strCache>
                <c:ptCount val="1"/>
                <c:pt idx="0">
                  <c:v>Sales</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0274-4DA4-9550-4FDE0874E24E}"/>
              </c:ext>
            </c:extLst>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0274-4DA4-9550-4FDE0874E24E}"/>
              </c:ext>
            </c:extLst>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0274-4DA4-9550-4FDE0874E24E}"/>
              </c:ext>
            </c:extLst>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0274-4DA4-9550-4FDE0874E24E}"/>
              </c:ext>
            </c:extLst>
          </c:dPt>
          <c:dLbls>
            <c:dLbl>
              <c:idx val="0"/>
              <c:tx>
                <c:rich>
                  <a:bodyPr/>
                  <a:lstStyle/>
                  <a:p>
                    <a:r>
                      <a:rPr lang="en-US"/>
                      <a:t>73,41%</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0274-4DA4-9550-4FDE0874E24E}"/>
                </c:ext>
              </c:extLst>
            </c:dLbl>
            <c:dLbl>
              <c:idx val="1"/>
              <c:tx>
                <c:rich>
                  <a:bodyPr/>
                  <a:lstStyle/>
                  <a:p>
                    <a:r>
                      <a:rPr lang="en-US"/>
                      <a:t>26,59%</a:t>
                    </a:r>
                  </a:p>
                </c:rich>
              </c:tx>
              <c:dLblPos val="ctr"/>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274-4DA4-9550-4FDE0874E24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dLblPos val="ctr"/>
            <c:showPercent val="1"/>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Sheet1!$A$2:$A$5</c:f>
              <c:strCache>
                <c:ptCount val="2"/>
                <c:pt idx="0">
                  <c:v>Sesuai</c:v>
                </c:pt>
                <c:pt idx="1">
                  <c:v>Tidak Sesuai</c:v>
                </c:pt>
              </c:strCache>
            </c:strRef>
          </c:cat>
          <c:val>
            <c:numRef>
              <c:f>Sheet1!$B$2:$B$5</c:f>
              <c:numCache>
                <c:formatCode>0.00%</c:formatCode>
                <c:ptCount val="4"/>
                <c:pt idx="0">
                  <c:v>0.73410000000000064</c:v>
                </c:pt>
                <c:pt idx="1">
                  <c:v>0.26590000000000008</c:v>
                </c:pt>
              </c:numCache>
            </c:numRef>
          </c:val>
          <c:extLst xmlns:c16r2="http://schemas.microsoft.com/office/drawing/2015/06/chart">
            <c:ext xmlns:c16="http://schemas.microsoft.com/office/drawing/2014/chart" uri="{C3380CC4-5D6E-409C-BE32-E72D297353CC}">
              <c16:uniqueId val="{00000008-0274-4DA4-9550-4FDE0874E24E}"/>
            </c:ext>
          </c:extLst>
        </c:ser>
        <c:dLbls>
          <c:showPercent val="1"/>
        </c:dLbls>
      </c:pie3DChart>
      <c:spPr>
        <a:noFill/>
        <a:ln>
          <a:noFill/>
        </a:ln>
        <a:effectLst/>
      </c:spPr>
    </c:plotArea>
    <c:legend>
      <c:legendPos val="b"/>
      <c:legendEntry>
        <c:idx val="2"/>
        <c:delete val="1"/>
      </c:legendEntry>
      <c:legendEntry>
        <c:idx val="3"/>
        <c:delete val="1"/>
      </c:legendEntry>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id-ID"/>
        </a:p>
      </c:txPr>
    </c:legend>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3711A-64C8-424A-B0D5-C6C160AA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10</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19</cp:revision>
  <cp:lastPrinted>2021-11-18T09:33:00Z</cp:lastPrinted>
  <dcterms:created xsi:type="dcterms:W3CDTF">2019-09-05T11:32:00Z</dcterms:created>
  <dcterms:modified xsi:type="dcterms:W3CDTF">2021-11-24T17:14:00Z</dcterms:modified>
</cp:coreProperties>
</file>