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3FB" w:rsidRPr="00E473FB" w:rsidRDefault="00E473FB" w:rsidP="00E473FB">
      <w:pPr>
        <w:adjustRightInd w:val="0"/>
        <w:spacing w:after="0"/>
        <w:rPr>
          <w:rFonts w:ascii="Times New Roman" w:hAnsi="Times New Roman" w:cs="Times New Roman"/>
          <w:b/>
          <w:bCs/>
          <w:sz w:val="24"/>
          <w:szCs w:val="24"/>
          <w:lang w:val="en-ID"/>
        </w:rPr>
      </w:pPr>
      <w:bookmarkStart w:id="0" w:name="_Hlk87873452"/>
      <w:r w:rsidRPr="00E473FB">
        <w:rPr>
          <w:rFonts w:ascii="Times New Roman" w:hAnsi="Times New Roman" w:cs="Times New Roman"/>
          <w:b/>
          <w:bCs/>
          <w:sz w:val="24"/>
          <w:szCs w:val="24"/>
          <w:lang w:val="en-ID"/>
        </w:rPr>
        <w:t>IDENTIFIKASI</w:t>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r>
      <w:r w:rsidRPr="00E473FB">
        <w:rPr>
          <w:rFonts w:ascii="Times New Roman" w:hAnsi="Times New Roman" w:cs="Times New Roman"/>
          <w:b/>
          <w:bCs/>
          <w:sz w:val="24"/>
          <w:szCs w:val="24"/>
          <w:lang w:val="en-ID"/>
        </w:rPr>
        <w:tab/>
        <w:t xml:space="preserve"> p-ISSN: 2460-187X</w:t>
      </w:r>
    </w:p>
    <w:p w:rsidR="00E473FB" w:rsidRPr="00E473FB" w:rsidRDefault="00E473FB" w:rsidP="00E473FB">
      <w:pPr>
        <w:adjustRightInd w:val="0"/>
        <w:spacing w:after="0"/>
        <w:rPr>
          <w:rFonts w:ascii="Times New Roman" w:hAnsi="Times New Roman" w:cs="Times New Roman"/>
          <w:b/>
          <w:bCs/>
          <w:sz w:val="24"/>
          <w:szCs w:val="24"/>
          <w:lang w:val="en-ID"/>
        </w:rPr>
      </w:pPr>
      <w:r w:rsidRPr="00E473FB">
        <w:rPr>
          <w:rFonts w:ascii="Times New Roman" w:hAnsi="Times New Roman" w:cs="Times New Roman"/>
          <w:sz w:val="24"/>
          <w:szCs w:val="24"/>
          <w:lang w:val="en-ID"/>
        </w:rPr>
        <w:t>Jurnal Keselamatan, Kesehatan Kerja dan Lindungan Lingkungan</w:t>
      </w:r>
      <w:r w:rsidRPr="00E473FB">
        <w:rPr>
          <w:rFonts w:ascii="Times New Roman" w:hAnsi="Times New Roman" w:cs="Times New Roman"/>
          <w:sz w:val="24"/>
          <w:szCs w:val="24"/>
          <w:lang w:val="en-ID"/>
        </w:rPr>
        <w:tab/>
        <w:t xml:space="preserve"> </w:t>
      </w:r>
      <w:r w:rsidRPr="00E473FB">
        <w:rPr>
          <w:rFonts w:ascii="Times New Roman" w:hAnsi="Times New Roman" w:cs="Times New Roman"/>
          <w:b/>
          <w:bCs/>
          <w:sz w:val="24"/>
          <w:szCs w:val="24"/>
          <w:lang w:val="en-ID"/>
        </w:rPr>
        <w:t>e-ISSN: 2656-1891</w:t>
      </w:r>
    </w:p>
    <w:p w:rsidR="00E473FB" w:rsidRPr="00E473FB" w:rsidRDefault="00E473FB" w:rsidP="00E473FB">
      <w:pPr>
        <w:pStyle w:val="Header"/>
        <w:rPr>
          <w:rFonts w:ascii="Times New Roman" w:hAnsi="Times New Roman" w:cs="Times New Roman"/>
        </w:rPr>
      </w:pPr>
      <w:r w:rsidRPr="00E473FB">
        <w:rPr>
          <w:rFonts w:ascii="Times New Roman" w:hAnsi="Times New Roman" w:cs="Times New Roman"/>
          <w:sz w:val="24"/>
          <w:szCs w:val="24"/>
          <w:lang w:val="en-ID"/>
        </w:rPr>
        <w:t xml:space="preserve">Volume 7 No 1, </w:t>
      </w:r>
      <w:r w:rsidR="00BB1D95">
        <w:rPr>
          <w:rFonts w:ascii="Times New Roman" w:hAnsi="Times New Roman" w:cs="Times New Roman"/>
          <w:sz w:val="24"/>
          <w:szCs w:val="24"/>
          <w:lang w:val="en-ID"/>
        </w:rPr>
        <w:t>Mei</w:t>
      </w:r>
      <w:r w:rsidRPr="00E473FB">
        <w:rPr>
          <w:rFonts w:ascii="Times New Roman" w:hAnsi="Times New Roman" w:cs="Times New Roman"/>
          <w:sz w:val="24"/>
          <w:szCs w:val="24"/>
          <w:lang w:val="en-ID"/>
        </w:rPr>
        <w:t xml:space="preserve"> 2021</w:t>
      </w:r>
    </w:p>
    <w:bookmarkEnd w:id="0"/>
    <w:p w:rsidR="00E473FB" w:rsidRPr="00E473FB" w:rsidRDefault="00BF1E1A" w:rsidP="00F36640">
      <w:pPr>
        <w:spacing w:after="0" w:line="276" w:lineRule="auto"/>
        <w:ind w:left="764" w:right="299"/>
        <w:jc w:val="center"/>
        <w:rPr>
          <w:rFonts w:ascii="Times New Roman" w:hAnsi="Times New Roman" w:cs="Times New Roman"/>
          <w:b/>
          <w:sz w:val="24"/>
        </w:rPr>
      </w:pPr>
      <w:r w:rsidRPr="00BF1E1A">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5" o:spid="_x0000_s2050" type="#_x0000_t32" style="position:absolute;left:0;text-align:left;margin-left:.75pt;margin-top:7.85pt;width:451.1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" adj="-3431,-1,-3431" strokeweight="3pt"/>
        </w:pict>
      </w:r>
    </w:p>
    <w:p w:rsidR="00270164" w:rsidRDefault="00270164" w:rsidP="00A31675">
      <w:pPr>
        <w:spacing w:after="40" w:line="240" w:lineRule="auto"/>
        <w:ind w:right="-2"/>
        <w:jc w:val="center"/>
        <w:rPr>
          <w:rFonts w:ascii="Times New Roman" w:hAnsi="Times New Roman" w:cs="Times New Roman"/>
          <w:b/>
          <w:sz w:val="28"/>
        </w:rPr>
      </w:pPr>
      <w:r w:rsidRPr="003D5945">
        <w:rPr>
          <w:rFonts w:ascii="Times New Roman" w:hAnsi="Times New Roman" w:cs="Times New Roman"/>
          <w:b/>
          <w:sz w:val="28"/>
        </w:rPr>
        <w:t>ANALISIS FAKTOR-FAKTOR YANG MEMPENGARUHI TINDAKAN TIDAK AMAN  DI PT PELINDO IV BALIKPAPAN</w:t>
      </w:r>
    </w:p>
    <w:p w:rsidR="00187E1A" w:rsidRPr="00187E1A" w:rsidRDefault="00187E1A" w:rsidP="00E473FB">
      <w:pPr>
        <w:spacing w:after="0" w:line="240" w:lineRule="auto"/>
        <w:ind w:right="-2"/>
        <w:rPr>
          <w:rFonts w:ascii="Times New Roman" w:hAnsi="Times New Roman" w:cs="Times New Roman"/>
          <w:b/>
          <w:sz w:val="28"/>
          <w:szCs w:val="28"/>
        </w:rPr>
      </w:pPr>
    </w:p>
    <w:p w:rsidR="00B9747C" w:rsidRPr="00ED7FC3" w:rsidRDefault="00ED7FC3" w:rsidP="00FA49CC">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James Evert Adolf Liku</w:t>
      </w:r>
      <w:r w:rsidR="004732D9" w:rsidRPr="00187E1A">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sidR="00270164">
        <w:rPr>
          <w:rFonts w:ascii="Times New Roman" w:hAnsi="Times New Roman" w:cs="Times New Roman"/>
          <w:b/>
          <w:sz w:val="24"/>
          <w:szCs w:val="24"/>
        </w:rPr>
        <w:t>Didik Hadiyatno</w:t>
      </w:r>
      <w:r w:rsidR="003D5945">
        <w:rPr>
          <w:rFonts w:ascii="Times New Roman" w:hAnsi="Times New Roman" w:cs="Times New Roman"/>
          <w:b/>
          <w:sz w:val="24"/>
          <w:szCs w:val="24"/>
          <w:lang w:val="en-US"/>
        </w:rPr>
        <w:t xml:space="preserve"> </w:t>
      </w:r>
      <w:r w:rsidR="0048569D" w:rsidRPr="00187E1A">
        <w:rPr>
          <w:rFonts w:ascii="Times New Roman" w:hAnsi="Times New Roman" w:cs="Times New Roman"/>
          <w:b/>
          <w:sz w:val="24"/>
          <w:szCs w:val="24"/>
          <w:vertAlign w:val="superscript"/>
          <w:lang w:val="en-US"/>
        </w:rPr>
        <w:t>2</w:t>
      </w:r>
      <w:r>
        <w:rPr>
          <w:rFonts w:ascii="Times New Roman" w:hAnsi="Times New Roman" w:cs="Times New Roman"/>
          <w:b/>
          <w:sz w:val="24"/>
          <w:szCs w:val="24"/>
          <w:vertAlign w:val="superscript"/>
        </w:rPr>
        <w:t>)</w:t>
      </w:r>
      <w:r>
        <w:rPr>
          <w:rFonts w:ascii="Times New Roman" w:hAnsi="Times New Roman" w:cs="Times New Roman"/>
          <w:b/>
          <w:sz w:val="24"/>
          <w:szCs w:val="24"/>
        </w:rPr>
        <w:t>,</w:t>
      </w:r>
      <w:r w:rsidR="002B3F1E" w:rsidRPr="00187E1A">
        <w:rPr>
          <w:rFonts w:ascii="Times New Roman" w:hAnsi="Times New Roman" w:cs="Times New Roman"/>
          <w:b/>
          <w:sz w:val="24"/>
          <w:szCs w:val="24"/>
          <w:lang w:val="en-US"/>
        </w:rPr>
        <w:t xml:space="preserve"> </w:t>
      </w:r>
      <w:r>
        <w:rPr>
          <w:rFonts w:ascii="Times New Roman" w:hAnsi="Times New Roman" w:cs="Times New Roman"/>
          <w:b/>
          <w:sz w:val="24"/>
          <w:szCs w:val="24"/>
        </w:rPr>
        <w:t>Aftonun Nuha Hasmana</w:t>
      </w:r>
      <w:r w:rsidR="00D023D8" w:rsidRPr="00187E1A">
        <w:rPr>
          <w:rFonts w:ascii="Times New Roman" w:hAnsi="Times New Roman" w:cs="Times New Roman"/>
          <w:b/>
          <w:sz w:val="24"/>
          <w:szCs w:val="24"/>
          <w:vertAlign w:val="superscript"/>
          <w:lang w:val="en-US"/>
        </w:rPr>
        <w:t>3</w:t>
      </w:r>
      <w:r>
        <w:rPr>
          <w:rFonts w:ascii="Times New Roman" w:hAnsi="Times New Roman" w:cs="Times New Roman"/>
          <w:b/>
          <w:sz w:val="24"/>
          <w:szCs w:val="24"/>
          <w:vertAlign w:val="superscript"/>
        </w:rPr>
        <w:t>)</w:t>
      </w:r>
    </w:p>
    <w:p w:rsidR="004732D9" w:rsidRPr="00187E1A" w:rsidRDefault="004732D9" w:rsidP="00FA49CC">
      <w:pPr>
        <w:spacing w:after="0" w:line="240" w:lineRule="auto"/>
        <w:ind w:right="-2"/>
        <w:jc w:val="center"/>
        <w:rPr>
          <w:rFonts w:ascii="Times New Roman" w:hAnsi="Times New Roman" w:cs="Times New Roman"/>
          <w:sz w:val="24"/>
          <w:szCs w:val="24"/>
        </w:rPr>
      </w:pPr>
      <w:r w:rsidRPr="00187E1A">
        <w:rPr>
          <w:rFonts w:ascii="Times New Roman" w:hAnsi="Times New Roman" w:cs="Times New Roman"/>
          <w:sz w:val="24"/>
          <w:szCs w:val="24"/>
        </w:rPr>
        <w:t xml:space="preserve">Program Studi Keselamatan dan Kesehatan Kerja, </w:t>
      </w:r>
    </w:p>
    <w:p w:rsidR="00187E1A" w:rsidRDefault="004732D9" w:rsidP="00FA49CC">
      <w:pPr>
        <w:spacing w:after="0" w:line="240" w:lineRule="auto"/>
        <w:ind w:right="-2"/>
        <w:jc w:val="center"/>
        <w:rPr>
          <w:rFonts w:ascii="Times New Roman" w:hAnsi="Times New Roman" w:cs="Times New Roman"/>
          <w:sz w:val="24"/>
          <w:szCs w:val="24"/>
        </w:rPr>
      </w:pPr>
      <w:r w:rsidRPr="00187E1A">
        <w:rPr>
          <w:rFonts w:ascii="Times New Roman" w:hAnsi="Times New Roman" w:cs="Times New Roman"/>
          <w:sz w:val="24"/>
          <w:szCs w:val="24"/>
        </w:rPr>
        <w:t>Program Diploma IV, Universitas Balikpapan, Jl. Pupuk Raya, Gn.</w:t>
      </w:r>
    </w:p>
    <w:p w:rsidR="004732D9" w:rsidRPr="00187E1A" w:rsidRDefault="004732D9" w:rsidP="00FA49CC">
      <w:pPr>
        <w:spacing w:after="120" w:line="240" w:lineRule="auto"/>
        <w:ind w:right="-2"/>
        <w:jc w:val="center"/>
        <w:rPr>
          <w:rFonts w:ascii="Times New Roman" w:hAnsi="Times New Roman" w:cs="Times New Roman"/>
          <w:sz w:val="24"/>
          <w:szCs w:val="24"/>
        </w:rPr>
      </w:pPr>
      <w:r w:rsidRPr="00187E1A">
        <w:rPr>
          <w:rFonts w:ascii="Times New Roman" w:hAnsi="Times New Roman" w:cs="Times New Roman"/>
          <w:sz w:val="24"/>
          <w:szCs w:val="24"/>
        </w:rPr>
        <w:t xml:space="preserve"> Bahagia Balikpapan 7</w:t>
      </w:r>
      <w:r w:rsidR="00187E1A">
        <w:rPr>
          <w:rFonts w:ascii="Times New Roman" w:hAnsi="Times New Roman" w:cs="Times New Roman"/>
          <w:sz w:val="24"/>
          <w:szCs w:val="24"/>
        </w:rPr>
        <w:t>6114 telp. (0542) 764205</w:t>
      </w:r>
    </w:p>
    <w:p w:rsidR="004732D9" w:rsidRDefault="00C910CB" w:rsidP="00FA49CC">
      <w:pPr>
        <w:spacing w:after="120" w:line="240" w:lineRule="auto"/>
        <w:ind w:right="-2"/>
        <w:jc w:val="center"/>
        <w:rPr>
          <w:rStyle w:val="Hyperlink"/>
          <w:rFonts w:ascii="Times New Roman" w:hAnsi="Times New Roman" w:cs="Times New Roman"/>
          <w:color w:val="auto"/>
          <w:sz w:val="24"/>
          <w:szCs w:val="24"/>
          <w:u w:val="none"/>
          <w:lang w:val="en-US"/>
        </w:rPr>
      </w:pPr>
      <w:r w:rsidRPr="00187E1A">
        <w:rPr>
          <w:rFonts w:ascii="Times New Roman" w:hAnsi="Times New Roman" w:cs="Times New Roman"/>
          <w:sz w:val="24"/>
          <w:szCs w:val="24"/>
        </w:rPr>
        <w:t xml:space="preserve">Email: </w:t>
      </w:r>
      <w:hyperlink r:id="rId7" w:history="1">
        <w:r w:rsidR="003D5945" w:rsidRPr="003D5945">
          <w:rPr>
            <w:rStyle w:val="Hyperlink"/>
            <w:rFonts w:ascii="Times New Roman" w:hAnsi="Times New Roman" w:cs="Times New Roman"/>
            <w:color w:val="auto"/>
            <w:sz w:val="24"/>
            <w:szCs w:val="24"/>
          </w:rPr>
          <w:t>aftonhasmana29@gmail.com</w:t>
        </w:r>
        <w:r w:rsidR="003D5945" w:rsidRPr="003D5945">
          <w:rPr>
            <w:rStyle w:val="Hyperlink"/>
            <w:rFonts w:ascii="Times New Roman" w:hAnsi="Times New Roman" w:cs="Times New Roman"/>
            <w:color w:val="auto"/>
            <w:sz w:val="24"/>
            <w:szCs w:val="24"/>
            <w:lang w:val="en-US"/>
          </w:rPr>
          <w:t xml:space="preserve"> </w:t>
        </w:r>
        <w:r w:rsidR="003D5945" w:rsidRPr="003D5945">
          <w:rPr>
            <w:rStyle w:val="Hyperlink"/>
            <w:rFonts w:ascii="Times New Roman" w:hAnsi="Times New Roman" w:cs="Times New Roman"/>
            <w:color w:val="auto"/>
            <w:sz w:val="24"/>
            <w:szCs w:val="24"/>
            <w:u w:val="none"/>
            <w:vertAlign w:val="superscript"/>
          </w:rPr>
          <w:t>1</w:t>
        </w:r>
      </w:hyperlink>
      <w:r w:rsidR="00FA49CC">
        <w:rPr>
          <w:rStyle w:val="Hyperlink"/>
          <w:rFonts w:ascii="Times New Roman" w:hAnsi="Times New Roman" w:cs="Times New Roman"/>
          <w:color w:val="auto"/>
          <w:sz w:val="24"/>
          <w:szCs w:val="24"/>
          <w:u w:val="none"/>
          <w:vertAlign w:val="superscript"/>
          <w:lang w:val="en-US"/>
        </w:rPr>
        <w:t xml:space="preserve"> </w:t>
      </w:r>
    </w:p>
    <w:p w:rsidR="00FA49CC" w:rsidRDefault="00FA49CC" w:rsidP="00FA49CC">
      <w:pPr>
        <w:spacing w:after="120" w:line="240" w:lineRule="auto"/>
        <w:ind w:right="-2"/>
        <w:jc w:val="center"/>
        <w:rPr>
          <w:rStyle w:val="Hyperlink"/>
          <w:rFonts w:ascii="Times New Roman" w:hAnsi="Times New Roman" w:cs="Times New Roman"/>
          <w:color w:val="auto"/>
          <w:sz w:val="24"/>
          <w:szCs w:val="24"/>
          <w:u w:val="none"/>
          <w:lang w:val="en-US"/>
        </w:rPr>
      </w:pPr>
    </w:p>
    <w:p w:rsidR="00FA49CC" w:rsidRPr="00FA49CC" w:rsidRDefault="00FA49CC" w:rsidP="00FA49CC">
      <w:pPr>
        <w:spacing w:after="240" w:line="240" w:lineRule="auto"/>
        <w:ind w:right="-2"/>
        <w:jc w:val="center"/>
        <w:rPr>
          <w:rFonts w:ascii="Times New Roman" w:hAnsi="Times New Roman" w:cs="Times New Roman"/>
          <w:b/>
          <w:sz w:val="24"/>
          <w:szCs w:val="24"/>
          <w:lang w:val="en-US"/>
        </w:rPr>
      </w:pPr>
      <w:r w:rsidRPr="00FA49CC">
        <w:rPr>
          <w:rStyle w:val="Hyperlink"/>
          <w:rFonts w:ascii="Times New Roman" w:hAnsi="Times New Roman" w:cs="Times New Roman"/>
          <w:b/>
          <w:color w:val="auto"/>
          <w:sz w:val="24"/>
          <w:szCs w:val="24"/>
          <w:u w:val="none"/>
          <w:lang w:val="en-US"/>
        </w:rPr>
        <w:t>ABSTRAK</w:t>
      </w:r>
    </w:p>
    <w:p w:rsidR="003D5945" w:rsidRDefault="00C1399D" w:rsidP="00FA49CC">
      <w:pPr>
        <w:tabs>
          <w:tab w:val="left" w:pos="720"/>
        </w:tabs>
        <w:spacing w:after="0" w:line="240" w:lineRule="auto"/>
        <w:ind w:right="-2"/>
        <w:jc w:val="both"/>
        <w:rPr>
          <w:rFonts w:ascii="Times New Roman" w:hAnsi="Times New Roman" w:cs="Times New Roman"/>
          <w:sz w:val="24"/>
          <w:lang w:val="en-US"/>
        </w:rPr>
      </w:pPr>
      <w:r>
        <w:rPr>
          <w:rFonts w:ascii="Times New Roman" w:hAnsi="Times New Roman" w:cs="Times New Roman"/>
          <w:bCs/>
          <w:sz w:val="24"/>
          <w:lang w:val="en-US"/>
        </w:rPr>
        <w:tab/>
        <w:t xml:space="preserve">Tindakan tidak aman adalah kegagalan dalam mengikuti persyaratan dan prosedur-prosedur kerja yang benar sehingga menyebabkan semakin besar kemungkinan terjadinya kecelakaan. Sebanyak 80%-85% kecelakaan kerja disebabkan oleh kelalaian atau kesalahan faktor manusia. Angka kecelakaan kerja di PT. Pelindo IV Balikpapan di kategorikan </w:t>
      </w:r>
      <w:r w:rsidRPr="00C57A14">
        <w:rPr>
          <w:rFonts w:ascii="Times New Roman" w:hAnsi="Times New Roman" w:cs="Times New Roman"/>
          <w:bCs/>
          <w:i/>
          <w:iCs/>
          <w:sz w:val="24"/>
          <w:lang w:val="en-US"/>
        </w:rPr>
        <w:t>zero accident</w:t>
      </w:r>
      <w:r>
        <w:rPr>
          <w:rFonts w:ascii="Times New Roman" w:hAnsi="Times New Roman" w:cs="Times New Roman"/>
          <w:bCs/>
          <w:sz w:val="24"/>
          <w:lang w:val="en-US"/>
        </w:rPr>
        <w:t>. Namun gambaran perilaku kerja di PT. Pelindo IV Balikpapan masih jauh dari kategori aman. Penggunaan alat yang tidak sesuai dengan peraturan, tidak menggunakan APD yang sesuai dan pelanggaran lain yang masih dapat ditemui dalam proses kerja sehari-hari. Penelitian ini bertujuan untuk mengetahui apakah faktor-faktor pengetahuan dan pelatihan dapat mempengaruhi tindakan tidak aman (</w:t>
      </w:r>
      <w:r w:rsidRPr="00C57A14">
        <w:rPr>
          <w:rFonts w:ascii="Times New Roman" w:hAnsi="Times New Roman" w:cs="Times New Roman"/>
          <w:bCs/>
          <w:i/>
          <w:iCs/>
          <w:sz w:val="24"/>
          <w:lang w:val="en-US"/>
        </w:rPr>
        <w:t>unsafe action</w:t>
      </w:r>
      <w:r>
        <w:rPr>
          <w:rFonts w:ascii="Times New Roman" w:hAnsi="Times New Roman" w:cs="Times New Roman"/>
          <w:bCs/>
          <w:sz w:val="24"/>
          <w:lang w:val="en-US"/>
        </w:rPr>
        <w:t xml:space="preserve">) pada pekerja PT. Pelindo IV Balikpapan. Jenis </w:t>
      </w:r>
      <w:r>
        <w:rPr>
          <w:rFonts w:ascii="Times New Roman" w:hAnsi="Times New Roman" w:cs="Times New Roman"/>
          <w:sz w:val="24"/>
        </w:rPr>
        <w:t>Penelitian ini</w:t>
      </w:r>
      <w:r>
        <w:rPr>
          <w:rFonts w:ascii="Times New Roman" w:hAnsi="Times New Roman" w:cs="Times New Roman"/>
          <w:sz w:val="24"/>
          <w:lang w:val="en-US"/>
        </w:rPr>
        <w:t xml:space="preserve"> adalah</w:t>
      </w:r>
      <w:r>
        <w:rPr>
          <w:rFonts w:ascii="Times New Roman" w:hAnsi="Times New Roman" w:cs="Times New Roman"/>
          <w:sz w:val="24"/>
        </w:rPr>
        <w:t xml:space="preserve"> menggunakan pendekatan kuantitatif, yakni penelitian yang berhubungan dengan skor karena pengambilan data menggunakan kuesioner sebagai alat pokok mengumpulkan data jenis penilitian yang digunakan adalah obserbasional yang bersifat cross sectional dengan metode pengumpulan data premier dan sekunder.</w:t>
      </w:r>
      <w:r>
        <w:rPr>
          <w:rFonts w:ascii="Times New Roman" w:hAnsi="Times New Roman" w:cs="Times New Roman"/>
          <w:sz w:val="24"/>
          <w:lang w:val="en-US"/>
        </w:rPr>
        <w:t xml:space="preserve"> Populasinya adalah seluruh pekerja yang berada dilapangan sebanyak 33 orang pekerja. Hasil penelitian ini menunjukan bahwa faktor-faktor pengetahuan dan pelatihan memiliki pengaruh yang signifikan dengan tindakan tidak aman (</w:t>
      </w:r>
      <w:r w:rsidRPr="00381D9C">
        <w:rPr>
          <w:rFonts w:ascii="Times New Roman" w:hAnsi="Times New Roman" w:cs="Times New Roman"/>
          <w:i/>
          <w:iCs/>
          <w:sz w:val="24"/>
          <w:lang w:val="en-US"/>
        </w:rPr>
        <w:t>unsafe action</w:t>
      </w:r>
      <w:r>
        <w:rPr>
          <w:rFonts w:ascii="Times New Roman" w:hAnsi="Times New Roman" w:cs="Times New Roman"/>
          <w:sz w:val="24"/>
          <w:lang w:val="en-US"/>
        </w:rPr>
        <w:t>).</w:t>
      </w:r>
    </w:p>
    <w:p w:rsidR="00270164" w:rsidRPr="00ED7FC3" w:rsidRDefault="00270164" w:rsidP="00FA49CC">
      <w:pPr>
        <w:pBdr>
          <w:bottom w:val="thinThickThinMediumGap" w:sz="18" w:space="1" w:color="auto"/>
        </w:pBdr>
        <w:tabs>
          <w:tab w:val="left" w:pos="720"/>
        </w:tabs>
        <w:spacing w:after="0" w:line="240" w:lineRule="auto"/>
        <w:ind w:right="-2"/>
        <w:jc w:val="both"/>
        <w:rPr>
          <w:rFonts w:ascii="Times New Roman" w:hAnsi="Times New Roman" w:cs="Times New Roman"/>
          <w:bCs/>
          <w:iCs/>
          <w:sz w:val="24"/>
          <w:lang w:val="en-US"/>
        </w:rPr>
      </w:pPr>
      <w:r w:rsidRPr="00ED7FC3">
        <w:rPr>
          <w:rFonts w:ascii="Times New Roman" w:hAnsi="Times New Roman" w:cs="Times New Roman"/>
          <w:b/>
          <w:bCs/>
          <w:iCs/>
          <w:sz w:val="24"/>
          <w:lang w:val="en-US"/>
        </w:rPr>
        <w:t>Kata Kunci :</w:t>
      </w:r>
      <w:r w:rsidR="00B94BB7">
        <w:rPr>
          <w:rFonts w:ascii="Times New Roman" w:hAnsi="Times New Roman" w:cs="Times New Roman"/>
          <w:b/>
          <w:bCs/>
          <w:iCs/>
          <w:sz w:val="24"/>
        </w:rPr>
        <w:t xml:space="preserve"> </w:t>
      </w:r>
      <w:r w:rsidRPr="00ED7FC3">
        <w:rPr>
          <w:rFonts w:ascii="Times New Roman" w:hAnsi="Times New Roman" w:cs="Times New Roman"/>
          <w:bCs/>
          <w:iCs/>
          <w:sz w:val="24"/>
          <w:lang w:val="en-US"/>
        </w:rPr>
        <w:t>Pelatihan, Pengetahuan, PT. Pelindo IV Balikpapan, Tindakan</w:t>
      </w:r>
      <w:r w:rsidR="00FA49CC" w:rsidRPr="00ED7FC3">
        <w:rPr>
          <w:rFonts w:ascii="Times New Roman" w:hAnsi="Times New Roman" w:cs="Times New Roman"/>
          <w:bCs/>
          <w:iCs/>
          <w:sz w:val="24"/>
          <w:lang w:val="en-US"/>
        </w:rPr>
        <w:t xml:space="preserve"> </w:t>
      </w:r>
      <w:r w:rsidRPr="00ED7FC3">
        <w:rPr>
          <w:rFonts w:ascii="Times New Roman" w:hAnsi="Times New Roman" w:cs="Times New Roman"/>
          <w:bCs/>
          <w:iCs/>
          <w:sz w:val="24"/>
          <w:lang w:val="en-US"/>
        </w:rPr>
        <w:t>Tidak</w:t>
      </w:r>
      <w:r w:rsidR="00FA49CC" w:rsidRPr="00ED7FC3">
        <w:rPr>
          <w:rFonts w:ascii="Times New Roman" w:hAnsi="Times New Roman" w:cs="Times New Roman"/>
          <w:bCs/>
          <w:iCs/>
          <w:sz w:val="24"/>
          <w:lang w:val="en-US"/>
        </w:rPr>
        <w:t xml:space="preserve"> </w:t>
      </w:r>
      <w:r w:rsidRPr="00ED7FC3">
        <w:rPr>
          <w:rFonts w:ascii="Times New Roman" w:hAnsi="Times New Roman" w:cs="Times New Roman"/>
          <w:bCs/>
          <w:iCs/>
          <w:sz w:val="24"/>
          <w:lang w:val="en-US"/>
        </w:rPr>
        <w:t>Aman</w:t>
      </w:r>
    </w:p>
    <w:p w:rsidR="00690551" w:rsidRDefault="00690551" w:rsidP="00FA49CC">
      <w:pPr>
        <w:tabs>
          <w:tab w:val="left" w:pos="720"/>
        </w:tabs>
        <w:spacing w:after="0" w:line="240" w:lineRule="auto"/>
        <w:ind w:right="-2"/>
        <w:jc w:val="both"/>
        <w:rPr>
          <w:rFonts w:ascii="Times New Roman" w:hAnsi="Times New Roman" w:cs="Times New Roman"/>
          <w:bCs/>
          <w:i/>
          <w:sz w:val="24"/>
        </w:rPr>
      </w:pPr>
    </w:p>
    <w:p w:rsidR="00690551" w:rsidRPr="00690551" w:rsidRDefault="00690551" w:rsidP="00690551">
      <w:pPr>
        <w:tabs>
          <w:tab w:val="left" w:pos="720"/>
        </w:tabs>
        <w:spacing w:after="0" w:line="240" w:lineRule="auto"/>
        <w:ind w:right="-2"/>
        <w:jc w:val="center"/>
        <w:rPr>
          <w:rFonts w:ascii="Times New Roman" w:hAnsi="Times New Roman" w:cs="Times New Roman"/>
          <w:b/>
          <w:bCs/>
          <w:i/>
          <w:sz w:val="24"/>
        </w:rPr>
      </w:pPr>
      <w:r w:rsidRPr="00690551">
        <w:rPr>
          <w:rFonts w:ascii="Times New Roman" w:hAnsi="Times New Roman" w:cs="Times New Roman"/>
          <w:b/>
          <w:bCs/>
          <w:i/>
          <w:sz w:val="24"/>
        </w:rPr>
        <w:t>ABSTRACT</w:t>
      </w:r>
    </w:p>
    <w:p w:rsidR="00690551" w:rsidRPr="00690551" w:rsidRDefault="00690551" w:rsidP="00690551">
      <w:pPr>
        <w:tabs>
          <w:tab w:val="left" w:pos="720"/>
        </w:tabs>
        <w:spacing w:after="0" w:line="240" w:lineRule="auto"/>
        <w:ind w:right="-2"/>
        <w:jc w:val="both"/>
        <w:rPr>
          <w:rFonts w:ascii="Times New Roman" w:hAnsi="Times New Roman" w:cs="Times New Roman"/>
          <w:i/>
          <w:sz w:val="24"/>
        </w:rPr>
      </w:pPr>
      <w:r w:rsidRPr="00690551">
        <w:rPr>
          <w:rFonts w:ascii="Times New Roman" w:hAnsi="Times New Roman" w:cs="Times New Roman"/>
          <w:i/>
          <w:sz w:val="24"/>
        </w:rPr>
        <w:t xml:space="preserve">Unsafe action is a failure to follow the requirements and correct work procedures, thereby increasing the likelihood of accidents. As many as 80%-85% of work accidents are caused by negligence or human error. The number of work accidents at PT. Pelindo IV Balikpapan is categorized as zero accident. However, the description of work behavior at PT. Pelindo IV Balikpapan is still far from the safe category. Use of tools that are not in accordance with regulations, not using appropriate PPE and other violations that can still be encountered in the daily work process. This study aims to determine whether the factors of knowledge and training can influence unsafe action on workers at PT. Pelindo IV Balikpapan. This type of research is using a quantitative approach, namely research related to scores because data collection uses a questionnaire as the main tool for collecting data. The type of research used is obserbasional which is cross sectional with primary and secondary data collection methods. The population is all workers who are in the field as many as 33 workers. The </w:t>
      </w:r>
      <w:r w:rsidRPr="00690551">
        <w:rPr>
          <w:rFonts w:ascii="Times New Roman" w:hAnsi="Times New Roman" w:cs="Times New Roman"/>
          <w:i/>
          <w:sz w:val="24"/>
        </w:rPr>
        <w:lastRenderedPageBreak/>
        <w:t>results of this study indicate that knowledge and training factors have a significant effect on unsafe action.</w:t>
      </w:r>
    </w:p>
    <w:p w:rsidR="00690551" w:rsidRDefault="00690551" w:rsidP="00690551">
      <w:pPr>
        <w:pBdr>
          <w:bottom w:val="thinThickThinMediumGap" w:sz="18" w:space="1" w:color="auto"/>
        </w:pBdr>
        <w:tabs>
          <w:tab w:val="left" w:pos="720"/>
        </w:tabs>
        <w:spacing w:after="0" w:line="240" w:lineRule="auto"/>
        <w:ind w:right="-2"/>
        <w:jc w:val="both"/>
        <w:rPr>
          <w:rFonts w:ascii="Times New Roman" w:hAnsi="Times New Roman" w:cs="Times New Roman"/>
          <w:i/>
          <w:sz w:val="24"/>
        </w:rPr>
      </w:pPr>
      <w:r w:rsidRPr="00690551">
        <w:rPr>
          <w:rFonts w:ascii="Times New Roman" w:hAnsi="Times New Roman" w:cs="Times New Roman"/>
          <w:b/>
          <w:bCs/>
          <w:i/>
          <w:sz w:val="24"/>
        </w:rPr>
        <w:t>Keywords</w:t>
      </w:r>
      <w:r w:rsidR="00B94BB7">
        <w:rPr>
          <w:rFonts w:ascii="Times New Roman" w:hAnsi="Times New Roman" w:cs="Times New Roman"/>
          <w:b/>
          <w:bCs/>
          <w:i/>
          <w:sz w:val="24"/>
        </w:rPr>
        <w:t xml:space="preserve"> </w:t>
      </w:r>
      <w:r w:rsidR="00B94BB7">
        <w:rPr>
          <w:rFonts w:ascii="Times New Roman" w:hAnsi="Times New Roman" w:cs="Times New Roman"/>
          <w:i/>
          <w:sz w:val="24"/>
        </w:rPr>
        <w:t xml:space="preserve">: </w:t>
      </w:r>
      <w:r w:rsidRPr="00690551">
        <w:rPr>
          <w:rFonts w:ascii="Times New Roman" w:hAnsi="Times New Roman" w:cs="Times New Roman"/>
          <w:i/>
          <w:sz w:val="24"/>
        </w:rPr>
        <w:t>Training, Knowledge, PT. Pelindo IV Balikpapan, Unsafe Action</w:t>
      </w:r>
    </w:p>
    <w:p w:rsidR="00690551" w:rsidRPr="00690551" w:rsidRDefault="00690551" w:rsidP="00690551">
      <w:pPr>
        <w:tabs>
          <w:tab w:val="left" w:pos="720"/>
        </w:tabs>
        <w:spacing w:after="0" w:line="240" w:lineRule="auto"/>
        <w:ind w:right="-2"/>
        <w:jc w:val="both"/>
        <w:rPr>
          <w:rFonts w:ascii="Times New Roman" w:hAnsi="Times New Roman" w:cs="Times New Roman"/>
          <w:i/>
          <w:sz w:val="24"/>
        </w:rPr>
      </w:pPr>
    </w:p>
    <w:p w:rsidR="009E23A5" w:rsidRDefault="009E23A5" w:rsidP="00690551">
      <w:pPr>
        <w:spacing w:after="0" w:line="360" w:lineRule="auto"/>
        <w:jc w:val="both"/>
        <w:rPr>
          <w:rFonts w:ascii="Times New Roman" w:hAnsi="Times New Roman" w:cs="Times New Roman"/>
          <w:sz w:val="24"/>
          <w:szCs w:val="28"/>
        </w:rPr>
        <w:sectPr w:rsidR="009E23A5" w:rsidSect="001B2902">
          <w:footerReference w:type="default" r:id="rId8"/>
          <w:pgSz w:w="11906" w:h="16838" w:code="9"/>
          <w:pgMar w:top="1418" w:right="1418" w:bottom="1701" w:left="1418" w:header="709" w:footer="709" w:gutter="0"/>
          <w:pgNumType w:start="390"/>
          <w:cols w:space="708"/>
          <w:docGrid w:linePitch="360"/>
        </w:sectPr>
      </w:pPr>
    </w:p>
    <w:p w:rsidR="003A4D97" w:rsidRPr="003A4D97" w:rsidRDefault="003A4D97" w:rsidP="00D563F8">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lastRenderedPageBreak/>
        <w:t>PENDAHULUAN</w:t>
      </w:r>
    </w:p>
    <w:p w:rsidR="00270164" w:rsidRPr="00270164" w:rsidRDefault="00270164" w:rsidP="00270164">
      <w:pPr>
        <w:spacing w:after="0" w:line="360" w:lineRule="auto"/>
        <w:ind w:firstLine="284"/>
        <w:jc w:val="both"/>
        <w:rPr>
          <w:rFonts w:ascii="Times New Roman" w:hAnsi="Times New Roman" w:cs="Times New Roman"/>
          <w:sz w:val="24"/>
          <w:szCs w:val="24"/>
        </w:rPr>
      </w:pPr>
      <w:r w:rsidRPr="00270164">
        <w:rPr>
          <w:rFonts w:ascii="Times New Roman" w:hAnsi="Times New Roman" w:cs="Times New Roman"/>
          <w:sz w:val="24"/>
          <w:szCs w:val="24"/>
        </w:rPr>
        <w:t>Pada era globalisasi ini, posisi sumber daya manusia di perusahaan atau instansi sudah mengalami pergeseran fungsi. Pekerja yang melakukan pekerjaan secara langsung untuk menghasilkan suatu jasa, mulai tergantikan dengan penggunaan mesin-mesin yang bertujuan memperbesar tingkatan hasil kerja. Namun, masih dapat dijumpai beberapa perusahaan yang menggunakan pekerja manusia untuk melakukan proses produksi, maupun melakukan pengawasan terhadap proses kerja yang dilakukan dengan tenaga mesin. Hal tersebut menggambarkan, dampak dari tenaga manusia masih dibutuhkan dalam proses kerja di suatu industri. Posisi sumber daya manusia daqlam suatu instansi atau perusahaan merupakan sebagai salah satu faktor penentu keberhasilan perusahaan dalam menjalankan kegiatannya.</w:t>
      </w:r>
    </w:p>
    <w:p w:rsidR="00270164" w:rsidRPr="00270164" w:rsidRDefault="00270164" w:rsidP="00270164">
      <w:pPr>
        <w:spacing w:after="0" w:line="360" w:lineRule="auto"/>
        <w:ind w:firstLine="284"/>
        <w:jc w:val="both"/>
        <w:rPr>
          <w:rFonts w:ascii="Times New Roman" w:hAnsi="Times New Roman" w:cs="Times New Roman"/>
          <w:sz w:val="24"/>
          <w:szCs w:val="24"/>
        </w:rPr>
      </w:pPr>
      <w:r w:rsidRPr="00270164">
        <w:rPr>
          <w:rFonts w:ascii="Times New Roman" w:hAnsi="Times New Roman" w:cs="Times New Roman"/>
          <w:sz w:val="24"/>
          <w:szCs w:val="24"/>
        </w:rPr>
        <w:tab/>
        <w:t>Perusahaan yang baik adalah perusahaan yang benar menjaga keselamatan para pekerjanya dengan membuat aturan tentang keselamatan kerja yang dilaksanakan seluruh pekerja dan pimpinan perusahaan (Sastrohadiwiryo, 2005).</w:t>
      </w:r>
    </w:p>
    <w:p w:rsidR="00270164" w:rsidRPr="00270164" w:rsidRDefault="00270164" w:rsidP="00270164">
      <w:pPr>
        <w:spacing w:after="0" w:line="360" w:lineRule="auto"/>
        <w:ind w:firstLine="284"/>
        <w:jc w:val="both"/>
        <w:rPr>
          <w:rFonts w:ascii="Times New Roman" w:hAnsi="Times New Roman" w:cs="Times New Roman"/>
          <w:sz w:val="24"/>
          <w:szCs w:val="24"/>
        </w:rPr>
      </w:pPr>
      <w:r w:rsidRPr="00270164">
        <w:rPr>
          <w:rFonts w:ascii="Times New Roman" w:hAnsi="Times New Roman" w:cs="Times New Roman"/>
          <w:sz w:val="24"/>
          <w:szCs w:val="24"/>
        </w:rPr>
        <w:lastRenderedPageBreak/>
        <w:tab/>
        <w:t>Oleh karena itu dalam pelaksanaannya usaha yang aman, maka penerapan K3 ( Keselamatan dan Kesehatan Kerja) harus dilaksanakan secara konsisten dan berkelanjutan, sesuai dengan UU Keselamatan Kerja No.1 Tahun 1970 dan UU Ketenagakerjaan No.13 Tahun 2003 menyatakan bahwa pengusaha wajib melindungi pekerja dan potensi bahaya yang dihadapi.Kecelakaan industri secara umum disebabkan oleh dua hal pokok yaitu tindakan tidak aman (unsafe action) dan kondisi yang tidak aman (unsafe condition). Beberapa hasil penelitian menunjukan bahwa faktor manusia memgang peranan penting timbulnya kecelakaan kerja. Hasil penelitian menyatakan bahwa 80%-85% kecelakaan kerja disebabkan oleh kelalaian atau kesalahan faktor manusia (Depkes RI, 2004)</w:t>
      </w:r>
    </w:p>
    <w:p w:rsidR="00270164" w:rsidRPr="00270164" w:rsidRDefault="00270164" w:rsidP="00270164">
      <w:pPr>
        <w:tabs>
          <w:tab w:val="left" w:pos="851"/>
          <w:tab w:val="left" w:pos="7937"/>
        </w:tabs>
        <w:spacing w:line="480" w:lineRule="auto"/>
        <w:ind w:right="-1"/>
        <w:jc w:val="both"/>
        <w:rPr>
          <w:rFonts w:ascii="Times New Roman" w:hAnsi="Times New Roman" w:cs="Times New Roman"/>
          <w:sz w:val="24"/>
        </w:rPr>
      </w:pPr>
      <w:r w:rsidRPr="00270164">
        <w:rPr>
          <w:rFonts w:ascii="Times New Roman" w:hAnsi="Times New Roman" w:cs="Times New Roman"/>
          <w:sz w:val="24"/>
          <w:szCs w:val="24"/>
        </w:rPr>
        <w:tab/>
        <w:t xml:space="preserve">Tindakan tidak aman (unsafe action) adalah kegagalan (human failure) dalam mengikuti persyaratan prosedur-prosedur kerja yang benar sehingga menyebabkan terjadinya kecelakaan kerja, seperti : tindakan tanpa kualifikasi dan otoritas, kurang atau tidak menggunakan </w:t>
      </w:r>
      <w:r w:rsidRPr="00270164">
        <w:rPr>
          <w:rFonts w:ascii="Times New Roman" w:hAnsi="Times New Roman" w:cs="Times New Roman"/>
          <w:sz w:val="24"/>
          <w:szCs w:val="24"/>
        </w:rPr>
        <w:lastRenderedPageBreak/>
        <w:t>perlengkapan perlindungan diri, kegagalan dalam menyelamatkan peralatan, bekerja dengan kecepatan berbahaya, kegagalan pada peringatan,  menghindari atau memindahkan alat keselamatan kerja, menggunakan perlatan yang tidak layak, menggunakan peralatan yang tertentu untuk tujuan lain yang menyimpang, bekerja di tempat yang berbahaya tanpa perlindungan dan peringatan yang tepat, memperbaiki peralatan secara salah, bekerja dengan kasar, menggunakan pakaian yang tidak aman ketika bekerja, mengambil posisi kerja yang tidak benar. Faktor personal merupakan salah satu faktor yang mempengaruhi terbentuknya tindakan yang tidak aman (unsafe action). Faktor-faktor personal tersebut antara lain : Pengetahuan, kesadaran, pengalaman, pelatihan, kepribadian, beban fisik, usia, kelelahan, motivasi, kecanduan alkohol atau obat-obatan, penyakit, kecerdasan, tekanan kerja, dan kepuasan kerja (Winarsunu, 2008).</w:t>
      </w:r>
      <w:r>
        <w:rPr>
          <w:rFonts w:ascii="Times New Roman" w:hAnsi="Times New Roman" w:cs="Times New Roman"/>
          <w:sz w:val="24"/>
        </w:rPr>
        <w:t xml:space="preserve">PT. Pelindo IV Balikpapan merupakan salah satu </w:t>
      </w:r>
      <w:r>
        <w:rPr>
          <w:rFonts w:ascii="Times New Roman" w:hAnsi="Times New Roman" w:cs="Times New Roman"/>
          <w:sz w:val="24"/>
        </w:rPr>
        <w:lastRenderedPageBreak/>
        <w:t>perusahaan yang bergerak dalam bidang industri pelabuhan di wilayah Kalimantan, provensi Kalimantan timur, Balikpapan. PT. Pelindo IV menetapkan sistem manajemen K3 (SMK3) tidak hanya menjamin keselamatan pekerja, tetapi juga peralatan aset dan sumber produksi. Salah satu upaya yang di lakukan oleh perusahaan dalam aspek keselamatan kerja adalah pencegahan kecelakaan dengan menggunakan pendekatan secara administratif (</w:t>
      </w:r>
      <w:r w:rsidRPr="008344F2">
        <w:rPr>
          <w:rFonts w:ascii="Times New Roman" w:hAnsi="Times New Roman" w:cs="Times New Roman"/>
          <w:i/>
          <w:sz w:val="24"/>
        </w:rPr>
        <w:t>administrative approach</w:t>
      </w:r>
      <w:r>
        <w:rPr>
          <w:rFonts w:ascii="Times New Roman" w:hAnsi="Times New Roman" w:cs="Times New Roman"/>
          <w:sz w:val="24"/>
        </w:rPr>
        <w:t>). Pendekatan perilaku juga perlu dilakukan untuk mencegah terjadinya kecelakaan kerja.</w:t>
      </w:r>
    </w:p>
    <w:p w:rsidR="003A4D97" w:rsidRDefault="003A4D97" w:rsidP="00A55D8C">
      <w:pPr>
        <w:spacing w:after="0" w:line="360" w:lineRule="auto"/>
        <w:ind w:firstLine="284"/>
        <w:jc w:val="both"/>
        <w:rPr>
          <w:rFonts w:ascii="Times New Roman" w:hAnsi="Times New Roman" w:cs="Times New Roman"/>
          <w:b/>
          <w:sz w:val="24"/>
          <w:szCs w:val="28"/>
        </w:rPr>
      </w:pPr>
      <w:r w:rsidRPr="003A4D97">
        <w:rPr>
          <w:rFonts w:ascii="Times New Roman" w:hAnsi="Times New Roman" w:cs="Times New Roman"/>
          <w:b/>
          <w:sz w:val="24"/>
          <w:szCs w:val="28"/>
        </w:rPr>
        <w:t>METODE PENELITIAN</w:t>
      </w:r>
    </w:p>
    <w:p w:rsidR="00270164" w:rsidRDefault="00270164" w:rsidP="00A55D8C">
      <w:pPr>
        <w:tabs>
          <w:tab w:val="left" w:pos="851"/>
          <w:tab w:val="left" w:pos="7937"/>
        </w:tabs>
        <w:spacing w:after="0" w:line="360" w:lineRule="auto"/>
        <w:ind w:right="-1"/>
        <w:jc w:val="both"/>
        <w:rPr>
          <w:rFonts w:ascii="Times New Roman" w:hAnsi="Times New Roman" w:cs="Times New Roman"/>
          <w:sz w:val="24"/>
        </w:rPr>
      </w:pPr>
      <w:r>
        <w:rPr>
          <w:rFonts w:ascii="Times New Roman" w:hAnsi="Times New Roman" w:cs="Times New Roman"/>
          <w:sz w:val="24"/>
        </w:rPr>
        <w:t xml:space="preserve">Penelitian ini menggunakan pendekatan kuantitatif, yakni penelitian yang berhubungan dengan skor karena pengambilan data menggunakan kuesioner sebagai alat pokok mengumpulkan data jenis penilitian yang digunakan adalah observasional yang bersifat cross sectional dengan metode pengumpulan data primer dan sekunder.Populasi yang diteliti adalah seluruh pekerja pada PT. Pelindo IV Balikpapan, pada tahun 2019 yang berjumlah 33 orang. Jumlah tersebut </w:t>
      </w:r>
      <w:r>
        <w:rPr>
          <w:rFonts w:ascii="Times New Roman" w:hAnsi="Times New Roman" w:cs="Times New Roman"/>
          <w:sz w:val="24"/>
        </w:rPr>
        <w:lastRenderedPageBreak/>
        <w:t>merupakan data yang tercatat pada bulan April 2019.</w:t>
      </w:r>
    </w:p>
    <w:p w:rsidR="0017066E" w:rsidRPr="00690551" w:rsidRDefault="00270164" w:rsidP="00A55D8C">
      <w:pPr>
        <w:tabs>
          <w:tab w:val="left" w:pos="851"/>
        </w:tabs>
        <w:spacing w:line="360" w:lineRule="auto"/>
        <w:ind w:right="-1"/>
        <w:rPr>
          <w:rFonts w:ascii="Times New Roman" w:hAnsi="Times New Roman" w:cs="Times New Roman"/>
          <w:sz w:val="24"/>
        </w:rPr>
      </w:pPr>
      <w:r>
        <w:rPr>
          <w:rFonts w:ascii="Times New Roman" w:hAnsi="Times New Roman" w:cs="Times New Roman"/>
          <w:sz w:val="24"/>
        </w:rPr>
        <w:t>Setelah data dikumpulkan selanjutnya akan dianalisis dengan menggunakan teknik analisa Univariat dan bivariat. Analisa Univariat digunakan untuk analisa yang menitikeratkan pada penggambaran atau deskripsi data yang telah diperoleh dalam bentuk tabel distribusi frekuensi dan persentase dari masing-masing variabel bebas (Pengetahuan dan Pelatihan Kerja) dan variabel terikat (Tindakan Tidak Aman), serta Analisa Bivariat digunakan untuk hubungan X dan Y diuji dengan menggunakan uji hubungan melalui statistik Chi Square. Statistik ini digunakan untuk menentukan hubungan dua gejala dimana kedua</w:t>
      </w:r>
      <w:r w:rsidR="0017066E">
        <w:rPr>
          <w:rFonts w:ascii="Times New Roman" w:hAnsi="Times New Roman" w:cs="Times New Roman"/>
          <w:sz w:val="24"/>
        </w:rPr>
        <w:t>nya berskala nominal/ kategori.</w:t>
      </w:r>
    </w:p>
    <w:p w:rsidR="00DE611E" w:rsidRDefault="00DE611E" w:rsidP="00D563F8">
      <w:pPr>
        <w:spacing w:after="0"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HASIL </w:t>
      </w:r>
      <w:r w:rsidR="00A54C67">
        <w:rPr>
          <w:rFonts w:ascii="Times New Roman" w:hAnsi="Times New Roman" w:cs="Times New Roman"/>
          <w:b/>
          <w:sz w:val="24"/>
          <w:szCs w:val="28"/>
        </w:rPr>
        <w:t>PENELITIAN</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Distribusi Frekuensi Tindakan Tidak Aman Terhadap Pekerja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Berikut adalah hasil dari total 33 orang sampel pekerja dalam melakukan tindakan tidak aman pada 11 kategori tindakan diantaranya :</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menjalankan peralatan atau mesin kerja (forklift, crane) tanpa ada perintah dan wewenang, dilakukan oleh sejumlah 14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mengaku gagal dalam memberikan peringatan, dilakukan oleh sejumlah 15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lastRenderedPageBreak/>
        <w:t>Pekerja yang menjalankan peralatan atau mesin kerja tidak  sesuai  prosedur, dilakukan oleh sejumlah  21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mengaku tidak melakukan pengamanan, dilakukan oleh sejumlah 10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yang mengaku membuat alat pengaman pada mesin menjadi tidak berfungsi, dilakukan oleh sejumlah 6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Menghilangkan atau memindahkan alat pengaman, dilakukan oleh sejumlah 17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mengaku menggunakan peralatan  kerja yang rusak, dilakukan oleh sejumlah 8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menggunakan peralatan kerja yang tidak sesuai dengan pekerjaannya, dilakukan oleh sejumlah 19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tidak menggunakan APD secara lengkap sesuai dengan peraturan yang berlaku, dilakukan oleh sejumlah 23 orang</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mengaku memuat beban yang berlebihan, misalnya pada forklift atau troli, dilakukan oleh sejumlah 14 orang</w:t>
      </w:r>
    </w:p>
    <w:p w:rsid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Pekerja yang melakukan Penempatan yang tidak benar, seperti menempatkan peralatan kerja baik pada saat bekerja maupun setelah bekerja, dilakukan oleh sejumlah 15 orang</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Frekuensi Faktor Variabel Bebas</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 xml:space="preserve">Berikut adalah hasil distribusi frekuensi faktor-faktor yang </w:t>
      </w:r>
      <w:r w:rsidRPr="007D3F25">
        <w:rPr>
          <w:rFonts w:ascii="Times New Roman" w:hAnsi="Times New Roman" w:cs="Times New Roman"/>
          <w:sz w:val="24"/>
          <w:szCs w:val="24"/>
        </w:rPr>
        <w:lastRenderedPageBreak/>
        <w:t>mempengaruhi seperti Pengetahuan K3 dan Pelatihan  Keselamatan Kerja, dalam hal ini dijabarkan besaran persentase faktor pengaruh (variabel bebas) pada pekerja. Besaran persentase atas pekerja yang diteliti</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 xml:space="preserve"> Berdasarkan kreteria pengetahuan tentang K3, distribusi frekuensi responden dari total 33 responden, yaitu sebesar 48,5% memiliki tingkat pengetahuan tentang bahaya K3 yang kurang, sebanyak 51,5% memiliki tingkat pengetahuan bahaya K3 yang baik.</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 xml:space="preserve"> Berdasarkan kreteria pelatihan keselamatan kerja dari total 33 responden, yaitu sebesar 51,5% mengikuti pelatihan keselamatan kerja yang kurang dan sebanyak 48,5% mengikuti pelatihan keselamatan kerja yang cukup.</w:t>
      </w:r>
    </w:p>
    <w:p w:rsidR="007D3F25" w:rsidRPr="007D3F25" w:rsidRDefault="007D3F25" w:rsidP="007D3F25">
      <w:pPr>
        <w:spacing w:after="0" w:line="360" w:lineRule="auto"/>
        <w:jc w:val="both"/>
        <w:rPr>
          <w:rFonts w:ascii="Times New Roman" w:hAnsi="Times New Roman" w:cs="Times New Roman"/>
          <w:sz w:val="24"/>
          <w:szCs w:val="24"/>
        </w:rPr>
      </w:pP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Distribusi Faktor Variabel Bebas Terhadap  Tindakan Tidak Aman Pada Pekerja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Berikut adalah hasil distribusi frekuensi faktor-faktor pengaruh seperti pengetahuan tentang K3 dan Pelatihan keselamatan kerja terhadap tindakan tidak aman, dalam hal ini dijabarkan besaran presentase faktor pengaruh (variabel bebas) terhadap tindakan tidak aman dan tidak aman pada pekerja.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 xml:space="preserve">Dari hasil statistik yang dilakukan pada gabungan pekerja dengan jumlah total </w:t>
      </w:r>
      <w:r w:rsidRPr="007D3F25">
        <w:rPr>
          <w:rFonts w:ascii="Times New Roman" w:hAnsi="Times New Roman" w:cs="Times New Roman"/>
          <w:sz w:val="24"/>
          <w:szCs w:val="24"/>
        </w:rPr>
        <w:lastRenderedPageBreak/>
        <w:t>populasi n = 33 , didapat besaran distribusi dari 2 jenis kategori yang diteliti antaranya berupa pengethauan tentang K3 dan pelatihan keselamatan kerja dengan tindakan tidak aman. Adapun besaran distribusi pada p</w:t>
      </w:r>
      <w:r>
        <w:rPr>
          <w:rFonts w:ascii="Times New Roman" w:hAnsi="Times New Roman" w:cs="Times New Roman"/>
          <w:sz w:val="24"/>
          <w:szCs w:val="24"/>
        </w:rPr>
        <w:t>ekerja adalah sebagai berikut :</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Faktor Pengetahuan K3</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Dari hasil statistik pada faktor pengetahuan tentang K3 kurang sebanyak 16 orang. Dari hasil penelitian menunjukkan pekerja yang pernah bertindak tidak aman sebesar 12 orang (75,0%). Serta tidak pernah bertindak tidak aman sebesar 4 orang (25,0%). Pekerja dengan pengetahuan tentang K3 cukup sebanyak 17 orang dari hasil penelitian menunjukkan pekerja yang pernah bertindak tidak aman sebanyak 3 orang (17,6%) serta tidak pernah bertindak tidak aman sebanyak 14 orang (82,4%).</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Faktor Pelatihan Keselamatan Kerja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 xml:space="preserve">Dari hasil statistik pada faktor pelatihan keselamatan kerja dijabarkan, pekerja dengan pelatihan keselamatan kerja yang kurang sebanyak 17 orang. Dari hasil penelitian menunjukkan pekerja yang pernah bertindak tidak aman sebanyak 13 orang (76,5%). Serta tidak pernah bertindak tidak aman sebanyak 4 orang (23,5%). Pekerja dengan pelatihan keselamatan kerja yang cukup sebanyak 16 orang dari hasil penelitian menunjukan </w:t>
      </w:r>
      <w:r w:rsidRPr="007D3F25">
        <w:rPr>
          <w:rFonts w:ascii="Times New Roman" w:hAnsi="Times New Roman" w:cs="Times New Roman"/>
          <w:sz w:val="24"/>
          <w:szCs w:val="24"/>
        </w:rPr>
        <w:lastRenderedPageBreak/>
        <w:t>pekerja pernah melakukan tidak aman sebesar 2 orang (12,5%). Serta tidak pernah bertindak tidak</w:t>
      </w:r>
      <w:r>
        <w:rPr>
          <w:rFonts w:ascii="Times New Roman" w:hAnsi="Times New Roman" w:cs="Times New Roman"/>
          <w:sz w:val="24"/>
          <w:szCs w:val="24"/>
        </w:rPr>
        <w:t xml:space="preserve"> aman sebanyak 14 orang (87,5%)</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Tindakan Tidak Aman Kepada Pekerja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Dari 11 tindakan tidak aman yang diteliti berdasarkan perilaku atau perbuatan yang menyimpang dari prosedur yang aman selama bekerja maka dapat di analisa, Berdasarkan jenis tindakan tidak aman 5 persentasi terbesar dari total 33 populasi pekerja, secara berurutan di tempati oleh Tidak menggunakan APD secara lengkap sesuai dengan peraturn yang berlaku 69,7%, menjalankan peralatan atau mesin kerja tidak sesuai prosedur 63,3%, menggunakan peralatan kerja yang tidak sesuai dengan pekerjaannya 57,6%, memindahkan atau mengilangkan alat pengaman 51,5%,  penempatan yang tidak benar dan tidak memberikan peringatan, seperti memberi simbol untuk berhenti 45,6%</w:t>
      </w:r>
    </w:p>
    <w:p w:rsidR="007D3F25" w:rsidRPr="007D3F25" w:rsidRDefault="007D3F25" w:rsidP="007D3F25">
      <w:pPr>
        <w:spacing w:after="0" w:line="360" w:lineRule="auto"/>
        <w:jc w:val="both"/>
        <w:rPr>
          <w:rFonts w:ascii="Times New Roman" w:hAnsi="Times New Roman" w:cs="Times New Roman"/>
          <w:b/>
          <w:sz w:val="24"/>
          <w:szCs w:val="24"/>
        </w:rPr>
      </w:pPr>
      <w:r w:rsidRPr="007D3F25">
        <w:rPr>
          <w:rFonts w:ascii="Times New Roman" w:hAnsi="Times New Roman" w:cs="Times New Roman"/>
          <w:b/>
          <w:sz w:val="24"/>
          <w:szCs w:val="24"/>
        </w:rPr>
        <w:t>Pengaruh Faktor Variabel Bebas Terhadap Tindakan Tidak Aman</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Dari 2 faktor pengaruh yang diteliti berdasarkan Pengetahuan Tentang K3 dan Pelatihan Keselamatan Kerja, dianalisa pengaruhnya dengan tindakan tidak aman yang dilakukan oleh pekerja PT.Pelindo IV Balikpapan.</w:t>
      </w:r>
    </w:p>
    <w:p w:rsidR="007D3F25" w:rsidRPr="00B77CF6" w:rsidRDefault="007D3F25" w:rsidP="007D3F25">
      <w:pPr>
        <w:spacing w:after="0" w:line="360" w:lineRule="auto"/>
        <w:jc w:val="both"/>
        <w:rPr>
          <w:rFonts w:ascii="Times New Roman" w:hAnsi="Times New Roman" w:cs="Times New Roman"/>
          <w:b/>
          <w:sz w:val="24"/>
          <w:szCs w:val="24"/>
        </w:rPr>
      </w:pPr>
      <w:r w:rsidRPr="00B77CF6">
        <w:rPr>
          <w:rFonts w:ascii="Times New Roman" w:hAnsi="Times New Roman" w:cs="Times New Roman"/>
          <w:b/>
          <w:sz w:val="24"/>
          <w:szCs w:val="24"/>
        </w:rPr>
        <w:t xml:space="preserve">Pengaruh Pengetahuan Tentang K3 Terhadap Tindakan Tidak </w:t>
      </w:r>
      <w:r w:rsidRPr="00B77CF6">
        <w:rPr>
          <w:rFonts w:ascii="Times New Roman" w:hAnsi="Times New Roman" w:cs="Times New Roman"/>
          <w:b/>
          <w:sz w:val="24"/>
          <w:szCs w:val="24"/>
        </w:rPr>
        <w:tab/>
        <w:t xml:space="preserve"> Aman</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lastRenderedPageBreak/>
        <w:tab/>
        <w:t>Dari hasil analisa Chi-square didapatkan hasil, diperoleh nilai koefisien korelasi sebesar 0,001 lebih kecil daripada 0,05 (p &lt; 0,05) sehingga disimpulkan terdapat pengaruh antara pengetahuan tentang K3 dapat mempengaruhi pekerja untuk bertindak tidak aman.</w:t>
      </w:r>
    </w:p>
    <w:p w:rsidR="007D3F25" w:rsidRPr="00B77CF6" w:rsidRDefault="007D3F25" w:rsidP="007D3F25">
      <w:pPr>
        <w:spacing w:after="0" w:line="360" w:lineRule="auto"/>
        <w:jc w:val="both"/>
        <w:rPr>
          <w:rFonts w:ascii="Times New Roman" w:hAnsi="Times New Roman" w:cs="Times New Roman"/>
          <w:b/>
          <w:sz w:val="24"/>
          <w:szCs w:val="24"/>
        </w:rPr>
      </w:pPr>
      <w:r w:rsidRPr="00B77CF6">
        <w:rPr>
          <w:rFonts w:ascii="Times New Roman" w:hAnsi="Times New Roman" w:cs="Times New Roman"/>
          <w:b/>
          <w:sz w:val="24"/>
          <w:szCs w:val="24"/>
        </w:rPr>
        <w:t>Hasil Uji Chi Square Antara Pengetahuan Terhadap Tindakan Tidak Aman</w:t>
      </w:r>
    </w:p>
    <w:tbl>
      <w:tblPr>
        <w:tblStyle w:val="LightShading"/>
        <w:tblW w:w="0" w:type="auto"/>
        <w:tblLook w:val="04A0"/>
      </w:tblPr>
      <w:tblGrid>
        <w:gridCol w:w="657"/>
        <w:gridCol w:w="299"/>
        <w:gridCol w:w="103"/>
        <w:gridCol w:w="367"/>
        <w:gridCol w:w="300"/>
        <w:gridCol w:w="103"/>
        <w:gridCol w:w="367"/>
        <w:gridCol w:w="399"/>
        <w:gridCol w:w="553"/>
        <w:gridCol w:w="634"/>
        <w:gridCol w:w="615"/>
      </w:tblGrid>
      <w:tr w:rsidR="00B77CF6" w:rsidRPr="00B77CF6" w:rsidTr="001A596A">
        <w:trPr>
          <w:cnfStyle w:val="100000000000"/>
          <w:trHeight w:val="449"/>
        </w:trPr>
        <w:tc>
          <w:tcPr>
            <w:cnfStyle w:val="001000000000"/>
            <w:tcW w:w="1446" w:type="dxa"/>
            <w:vMerge w:val="restart"/>
            <w:vAlign w:val="center"/>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Pengetahuan</w:t>
            </w:r>
          </w:p>
        </w:tc>
        <w:tc>
          <w:tcPr>
            <w:tcW w:w="2615" w:type="dxa"/>
            <w:gridSpan w:val="6"/>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Tindakan Tidak Aman</w:t>
            </w:r>
          </w:p>
        </w:tc>
        <w:tc>
          <w:tcPr>
            <w:tcW w:w="1196"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Total</w:t>
            </w:r>
          </w:p>
        </w:tc>
        <w:tc>
          <w:tcPr>
            <w:tcW w:w="1399"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Koefisien Korelasi</w:t>
            </w:r>
          </w:p>
        </w:tc>
        <w:tc>
          <w:tcPr>
            <w:tcW w:w="1315"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Signifikansi</w:t>
            </w:r>
          </w:p>
        </w:tc>
        <w:tc>
          <w:tcPr>
            <w:tcW w:w="1241"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Keterangan</w:t>
            </w:r>
          </w:p>
        </w:tc>
      </w:tr>
      <w:tr w:rsidR="00B77CF6" w:rsidRPr="00B77CF6" w:rsidTr="001A596A">
        <w:trPr>
          <w:cnfStyle w:val="000000100000"/>
          <w:trHeight w:val="390"/>
        </w:trPr>
        <w:tc>
          <w:tcPr>
            <w:cnfStyle w:val="001000000000"/>
            <w:tcW w:w="1446" w:type="dxa"/>
            <w:vMerge/>
          </w:tcPr>
          <w:p w:rsidR="00B77CF6" w:rsidRPr="00B77CF6" w:rsidRDefault="00B77CF6" w:rsidP="001A596A">
            <w:pPr>
              <w:jc w:val="center"/>
              <w:rPr>
                <w:rFonts w:ascii="Times New Roman" w:hAnsi="Times New Roman" w:cs="Times New Roman"/>
                <w:b w:val="0"/>
                <w:sz w:val="16"/>
                <w:szCs w:val="16"/>
              </w:rPr>
            </w:pPr>
          </w:p>
        </w:tc>
        <w:tc>
          <w:tcPr>
            <w:tcW w:w="1380" w:type="dxa"/>
            <w:gridSpan w:val="3"/>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Tidak Aman</w:t>
            </w:r>
          </w:p>
        </w:tc>
        <w:tc>
          <w:tcPr>
            <w:tcW w:w="1235" w:type="dxa"/>
            <w:gridSpan w:val="3"/>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Aman</w:t>
            </w:r>
          </w:p>
        </w:tc>
        <w:tc>
          <w:tcPr>
            <w:tcW w:w="1196" w:type="dxa"/>
            <w:vMerge/>
          </w:tcPr>
          <w:p w:rsidR="00B77CF6" w:rsidRPr="00B77CF6" w:rsidRDefault="00B77CF6" w:rsidP="001A596A">
            <w:pPr>
              <w:jc w:val="center"/>
              <w:cnfStyle w:val="000000100000"/>
              <w:rPr>
                <w:rFonts w:ascii="Times New Roman" w:hAnsi="Times New Roman" w:cs="Times New Roman"/>
                <w:sz w:val="16"/>
                <w:szCs w:val="16"/>
              </w:rPr>
            </w:pPr>
          </w:p>
        </w:tc>
        <w:tc>
          <w:tcPr>
            <w:tcW w:w="1399" w:type="dxa"/>
            <w:vMerge/>
          </w:tcPr>
          <w:p w:rsidR="00B77CF6" w:rsidRPr="00B77CF6" w:rsidRDefault="00B77CF6" w:rsidP="001A596A">
            <w:pPr>
              <w:jc w:val="center"/>
              <w:cnfStyle w:val="000000100000"/>
              <w:rPr>
                <w:rFonts w:ascii="Times New Roman" w:hAnsi="Times New Roman" w:cs="Times New Roman"/>
                <w:sz w:val="16"/>
                <w:szCs w:val="16"/>
              </w:rPr>
            </w:pPr>
          </w:p>
        </w:tc>
        <w:tc>
          <w:tcPr>
            <w:tcW w:w="1315" w:type="dxa"/>
            <w:vMerge/>
          </w:tcPr>
          <w:p w:rsidR="00B77CF6" w:rsidRPr="00B77CF6" w:rsidRDefault="00B77CF6" w:rsidP="001A596A">
            <w:pPr>
              <w:jc w:val="center"/>
              <w:cnfStyle w:val="000000100000"/>
              <w:rPr>
                <w:rFonts w:ascii="Times New Roman" w:hAnsi="Times New Roman" w:cs="Times New Roman"/>
                <w:sz w:val="16"/>
                <w:szCs w:val="16"/>
              </w:rPr>
            </w:pPr>
          </w:p>
        </w:tc>
        <w:tc>
          <w:tcPr>
            <w:tcW w:w="1241" w:type="dxa"/>
            <w:vMerge/>
          </w:tcPr>
          <w:p w:rsidR="00B77CF6" w:rsidRPr="00B77CF6" w:rsidRDefault="00B77CF6" w:rsidP="001A596A">
            <w:pPr>
              <w:jc w:val="center"/>
              <w:cnfStyle w:val="000000100000"/>
              <w:rPr>
                <w:rFonts w:ascii="Times New Roman" w:hAnsi="Times New Roman" w:cs="Times New Roman"/>
                <w:sz w:val="16"/>
                <w:szCs w:val="16"/>
              </w:rPr>
            </w:pPr>
          </w:p>
        </w:tc>
      </w:tr>
      <w:tr w:rsidR="004C0151" w:rsidRPr="00B77CF6" w:rsidTr="001A596A">
        <w:trPr>
          <w:trHeight w:val="285"/>
        </w:trPr>
        <w:tc>
          <w:tcPr>
            <w:cnfStyle w:val="001000000000"/>
            <w:tcW w:w="1446" w:type="dxa"/>
            <w:vMerge/>
            <w:tcBorders>
              <w:bottom w:val="double" w:sz="4" w:space="0" w:color="auto"/>
            </w:tcBorders>
          </w:tcPr>
          <w:p w:rsidR="00B77CF6" w:rsidRPr="00B77CF6" w:rsidRDefault="00B77CF6" w:rsidP="001A596A">
            <w:pPr>
              <w:jc w:val="center"/>
              <w:rPr>
                <w:rFonts w:ascii="Times New Roman" w:hAnsi="Times New Roman" w:cs="Times New Roman"/>
                <w:b w:val="0"/>
                <w:sz w:val="16"/>
                <w:szCs w:val="16"/>
              </w:rPr>
            </w:pPr>
          </w:p>
        </w:tc>
        <w:tc>
          <w:tcPr>
            <w:tcW w:w="679" w:type="dxa"/>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N</w:t>
            </w:r>
          </w:p>
        </w:tc>
        <w:tc>
          <w:tcPr>
            <w:tcW w:w="701" w:type="dxa"/>
            <w:gridSpan w:val="2"/>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w:t>
            </w:r>
          </w:p>
        </w:tc>
        <w:tc>
          <w:tcPr>
            <w:tcW w:w="607" w:type="dxa"/>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N</w:t>
            </w:r>
          </w:p>
        </w:tc>
        <w:tc>
          <w:tcPr>
            <w:tcW w:w="628" w:type="dxa"/>
            <w:gridSpan w:val="2"/>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w:t>
            </w:r>
          </w:p>
        </w:tc>
        <w:tc>
          <w:tcPr>
            <w:tcW w:w="1196"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399"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315"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241"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r>
      <w:tr w:rsidR="004C0151" w:rsidRPr="00B77CF6" w:rsidTr="001A596A">
        <w:trPr>
          <w:cnfStyle w:val="000000100000"/>
          <w:trHeight w:val="180"/>
        </w:trPr>
        <w:tc>
          <w:tcPr>
            <w:cnfStyle w:val="001000000000"/>
            <w:tcW w:w="1446" w:type="dxa"/>
            <w:tcBorders>
              <w:top w:val="double" w:sz="4" w:space="0" w:color="auto"/>
            </w:tcBorders>
          </w:tcPr>
          <w:p w:rsidR="00B77CF6" w:rsidRPr="00B77CF6" w:rsidRDefault="00B77CF6" w:rsidP="001A596A">
            <w:pPr>
              <w:jc w:val="center"/>
              <w:rPr>
                <w:rFonts w:ascii="Times New Roman" w:hAnsi="Times New Roman" w:cs="Times New Roman"/>
                <w:sz w:val="16"/>
                <w:szCs w:val="16"/>
              </w:rPr>
            </w:pPr>
          </w:p>
        </w:tc>
        <w:tc>
          <w:tcPr>
            <w:tcW w:w="679"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701" w:type="dxa"/>
            <w:gridSpan w:val="2"/>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607"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628" w:type="dxa"/>
            <w:gridSpan w:val="2"/>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196"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399"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315"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241"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r>
      <w:tr w:rsidR="004C0151" w:rsidRPr="00B77CF6" w:rsidTr="001A596A">
        <w:trPr>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Rendah</w:t>
            </w:r>
          </w:p>
        </w:tc>
        <w:tc>
          <w:tcPr>
            <w:tcW w:w="690"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12</w:t>
            </w:r>
          </w:p>
        </w:tc>
        <w:tc>
          <w:tcPr>
            <w:tcW w:w="690"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75.0</w:t>
            </w:r>
          </w:p>
        </w:tc>
        <w:tc>
          <w:tcPr>
            <w:tcW w:w="617"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4</w:t>
            </w:r>
          </w:p>
        </w:tc>
        <w:tc>
          <w:tcPr>
            <w:tcW w:w="618"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25.0</w:t>
            </w:r>
          </w:p>
        </w:tc>
        <w:tc>
          <w:tcPr>
            <w:tcW w:w="1196"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16</w:t>
            </w:r>
          </w:p>
        </w:tc>
        <w:tc>
          <w:tcPr>
            <w:tcW w:w="1399" w:type="dxa"/>
            <w:vMerge w:val="restart"/>
            <w:vAlign w:val="center"/>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0.001</w:t>
            </w:r>
          </w:p>
        </w:tc>
        <w:tc>
          <w:tcPr>
            <w:tcW w:w="1315"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0.001</w:t>
            </w:r>
          </w:p>
        </w:tc>
        <w:tc>
          <w:tcPr>
            <w:tcW w:w="1241" w:type="dxa"/>
            <w:vMerge w:val="restart"/>
            <w:vAlign w:val="center"/>
          </w:tcPr>
          <w:p w:rsidR="00B77CF6" w:rsidRPr="00B77CF6" w:rsidRDefault="00B77CF6" w:rsidP="001A596A">
            <w:pPr>
              <w:cnfStyle w:val="000000000000"/>
              <w:rPr>
                <w:rFonts w:ascii="Times New Roman" w:hAnsi="Times New Roman" w:cs="Times New Roman"/>
                <w:sz w:val="16"/>
                <w:szCs w:val="16"/>
              </w:rPr>
            </w:pPr>
            <w:r w:rsidRPr="00B77CF6">
              <w:rPr>
                <w:rFonts w:ascii="Times New Roman" w:hAnsi="Times New Roman" w:cs="Times New Roman"/>
                <w:sz w:val="16"/>
                <w:szCs w:val="16"/>
              </w:rPr>
              <w:t xml:space="preserve"> Signifikan</w:t>
            </w:r>
          </w:p>
        </w:tc>
      </w:tr>
      <w:tr w:rsidR="004C0151" w:rsidRPr="00B77CF6" w:rsidTr="001A596A">
        <w:trPr>
          <w:cnfStyle w:val="000000100000"/>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Sedang</w:t>
            </w:r>
          </w:p>
        </w:tc>
        <w:tc>
          <w:tcPr>
            <w:tcW w:w="690"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3</w:t>
            </w:r>
          </w:p>
        </w:tc>
        <w:tc>
          <w:tcPr>
            <w:tcW w:w="690"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17.6</w:t>
            </w:r>
          </w:p>
        </w:tc>
        <w:tc>
          <w:tcPr>
            <w:tcW w:w="617"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14</w:t>
            </w:r>
          </w:p>
        </w:tc>
        <w:tc>
          <w:tcPr>
            <w:tcW w:w="618"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82.4</w:t>
            </w:r>
          </w:p>
        </w:tc>
        <w:tc>
          <w:tcPr>
            <w:tcW w:w="1196"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17</w:t>
            </w:r>
          </w:p>
        </w:tc>
        <w:tc>
          <w:tcPr>
            <w:tcW w:w="1399" w:type="dxa"/>
            <w:vMerge/>
          </w:tcPr>
          <w:p w:rsidR="00B77CF6" w:rsidRPr="00B77CF6" w:rsidRDefault="00B77CF6" w:rsidP="001A596A">
            <w:pPr>
              <w:jc w:val="center"/>
              <w:cnfStyle w:val="000000100000"/>
              <w:rPr>
                <w:rFonts w:ascii="Times New Roman" w:hAnsi="Times New Roman" w:cs="Times New Roman"/>
                <w:sz w:val="16"/>
                <w:szCs w:val="16"/>
              </w:rPr>
            </w:pPr>
          </w:p>
        </w:tc>
        <w:tc>
          <w:tcPr>
            <w:tcW w:w="1315" w:type="dxa"/>
          </w:tcPr>
          <w:p w:rsidR="00B77CF6" w:rsidRPr="00B77CF6" w:rsidRDefault="00B77CF6" w:rsidP="001A596A">
            <w:pPr>
              <w:jc w:val="center"/>
              <w:cnfStyle w:val="000000100000"/>
              <w:rPr>
                <w:rFonts w:ascii="Times New Roman" w:hAnsi="Times New Roman" w:cs="Times New Roman"/>
                <w:sz w:val="16"/>
                <w:szCs w:val="16"/>
              </w:rPr>
            </w:pPr>
          </w:p>
        </w:tc>
        <w:tc>
          <w:tcPr>
            <w:tcW w:w="1241" w:type="dxa"/>
            <w:vMerge/>
          </w:tcPr>
          <w:p w:rsidR="00B77CF6" w:rsidRPr="00B77CF6" w:rsidRDefault="00B77CF6" w:rsidP="001A596A">
            <w:pPr>
              <w:jc w:val="center"/>
              <w:cnfStyle w:val="000000100000"/>
              <w:rPr>
                <w:rFonts w:ascii="Times New Roman" w:hAnsi="Times New Roman" w:cs="Times New Roman"/>
                <w:sz w:val="16"/>
                <w:szCs w:val="16"/>
              </w:rPr>
            </w:pPr>
          </w:p>
        </w:tc>
      </w:tr>
      <w:tr w:rsidR="004C0151" w:rsidRPr="00B77CF6" w:rsidTr="001A596A">
        <w:trPr>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Total</w:t>
            </w:r>
          </w:p>
        </w:tc>
        <w:tc>
          <w:tcPr>
            <w:tcW w:w="690"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15</w:t>
            </w:r>
          </w:p>
        </w:tc>
        <w:tc>
          <w:tcPr>
            <w:tcW w:w="690" w:type="dxa"/>
          </w:tcPr>
          <w:p w:rsidR="00B77CF6" w:rsidRPr="00B77CF6" w:rsidRDefault="00B77CF6" w:rsidP="001A596A">
            <w:pPr>
              <w:jc w:val="center"/>
              <w:cnfStyle w:val="000000000000"/>
              <w:rPr>
                <w:rFonts w:ascii="Times New Roman" w:hAnsi="Times New Roman" w:cs="Times New Roman"/>
                <w:sz w:val="16"/>
                <w:szCs w:val="16"/>
              </w:rPr>
            </w:pPr>
          </w:p>
        </w:tc>
        <w:tc>
          <w:tcPr>
            <w:tcW w:w="617"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18</w:t>
            </w:r>
          </w:p>
        </w:tc>
        <w:tc>
          <w:tcPr>
            <w:tcW w:w="618" w:type="dxa"/>
          </w:tcPr>
          <w:p w:rsidR="00B77CF6" w:rsidRPr="00B77CF6" w:rsidRDefault="00B77CF6" w:rsidP="001A596A">
            <w:pPr>
              <w:jc w:val="center"/>
              <w:cnfStyle w:val="000000000000"/>
              <w:rPr>
                <w:rFonts w:ascii="Times New Roman" w:hAnsi="Times New Roman" w:cs="Times New Roman"/>
                <w:sz w:val="16"/>
                <w:szCs w:val="16"/>
              </w:rPr>
            </w:pPr>
          </w:p>
        </w:tc>
        <w:tc>
          <w:tcPr>
            <w:tcW w:w="1196"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33</w:t>
            </w:r>
          </w:p>
        </w:tc>
        <w:tc>
          <w:tcPr>
            <w:tcW w:w="1399" w:type="dxa"/>
          </w:tcPr>
          <w:p w:rsidR="00B77CF6" w:rsidRPr="00B77CF6" w:rsidRDefault="00B77CF6" w:rsidP="001A596A">
            <w:pPr>
              <w:jc w:val="center"/>
              <w:cnfStyle w:val="000000000000"/>
              <w:rPr>
                <w:rFonts w:ascii="Times New Roman" w:hAnsi="Times New Roman" w:cs="Times New Roman"/>
                <w:sz w:val="16"/>
                <w:szCs w:val="16"/>
              </w:rPr>
            </w:pPr>
          </w:p>
        </w:tc>
        <w:tc>
          <w:tcPr>
            <w:tcW w:w="1315"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p &lt; 0.05</w:t>
            </w:r>
          </w:p>
        </w:tc>
        <w:tc>
          <w:tcPr>
            <w:tcW w:w="1241" w:type="dxa"/>
            <w:vMerge/>
          </w:tcPr>
          <w:p w:rsidR="00B77CF6" w:rsidRPr="00B77CF6" w:rsidRDefault="00B77CF6" w:rsidP="001A596A">
            <w:pPr>
              <w:jc w:val="center"/>
              <w:cnfStyle w:val="000000000000"/>
              <w:rPr>
                <w:rFonts w:ascii="Times New Roman" w:hAnsi="Times New Roman" w:cs="Times New Roman"/>
                <w:sz w:val="16"/>
                <w:szCs w:val="16"/>
              </w:rPr>
            </w:pPr>
          </w:p>
        </w:tc>
      </w:tr>
    </w:tbl>
    <w:p w:rsidR="00B77CF6" w:rsidRPr="007D3F25" w:rsidRDefault="00B77CF6" w:rsidP="007D3F25">
      <w:pPr>
        <w:spacing w:after="0" w:line="360" w:lineRule="auto"/>
        <w:jc w:val="both"/>
        <w:rPr>
          <w:rFonts w:ascii="Times New Roman" w:hAnsi="Times New Roman" w:cs="Times New Roman"/>
          <w:sz w:val="24"/>
          <w:szCs w:val="24"/>
        </w:rPr>
      </w:pP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Berdasarkan data di atas, sebagian besar responden memiliki tingkat pengetahuan yang sedang mengenai bahaya dan resiko di tempat kerja. Responden dengan tingkat pengetahuan yang rendah 100% pernah melakukan tindakan tidak aman. Persentase responden akan menurun seiring dengan meningkatnya pengetahuan responden,</w:t>
      </w:r>
    </w:p>
    <w:p w:rsidR="007D3F25" w:rsidRPr="007D3F25" w:rsidRDefault="007D3F25" w:rsidP="007D3F25">
      <w:pPr>
        <w:spacing w:after="0" w:line="360" w:lineRule="auto"/>
        <w:jc w:val="both"/>
        <w:rPr>
          <w:rFonts w:ascii="Times New Roman" w:hAnsi="Times New Roman" w:cs="Times New Roman"/>
          <w:sz w:val="24"/>
          <w:szCs w:val="24"/>
        </w:rPr>
      </w:pP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 xml:space="preserve">4.2.5.2 Pengaruh Pelatihan Keselamatan Kerja Terhadap Tindakan Tidak </w:t>
      </w:r>
      <w:r w:rsidRPr="007D3F25">
        <w:rPr>
          <w:rFonts w:ascii="Times New Roman" w:hAnsi="Times New Roman" w:cs="Times New Roman"/>
          <w:sz w:val="24"/>
          <w:szCs w:val="24"/>
        </w:rPr>
        <w:tab/>
        <w:t>Aman</w:t>
      </w:r>
    </w:p>
    <w:p w:rsidR="00C1399D" w:rsidRDefault="007D3F25" w:rsidP="007D3F25">
      <w:pPr>
        <w:spacing w:after="0" w:line="360" w:lineRule="auto"/>
        <w:jc w:val="both"/>
        <w:rPr>
          <w:rFonts w:ascii="Times New Roman" w:hAnsi="Times New Roman" w:cs="Times New Roman"/>
          <w:sz w:val="24"/>
          <w:szCs w:val="24"/>
          <w:lang w:val="en-US"/>
        </w:rPr>
      </w:pPr>
      <w:r w:rsidRPr="007D3F25">
        <w:rPr>
          <w:rFonts w:ascii="Times New Roman" w:hAnsi="Times New Roman" w:cs="Times New Roman"/>
          <w:sz w:val="24"/>
          <w:szCs w:val="24"/>
        </w:rPr>
        <w:tab/>
        <w:t xml:space="preserve">Dari hasil analisa Chi-square didapatkan hasil, diperoleh nilai koefisien </w:t>
      </w:r>
      <w:r w:rsidRPr="007D3F25">
        <w:rPr>
          <w:rFonts w:ascii="Times New Roman" w:hAnsi="Times New Roman" w:cs="Times New Roman"/>
          <w:sz w:val="24"/>
          <w:szCs w:val="24"/>
        </w:rPr>
        <w:lastRenderedPageBreak/>
        <w:t>korelasi sebesar 0,001 lebih kecil daripada 0,05 (p &lt; 0,05) sehingga disimpulkan terdapat pengaruh antara pelatihan terhadap tindakan tidak aman.</w:t>
      </w:r>
    </w:p>
    <w:p w:rsidR="00C1399D" w:rsidRPr="00C1399D" w:rsidRDefault="00C1399D" w:rsidP="007D3F25">
      <w:pPr>
        <w:spacing w:after="0" w:line="360" w:lineRule="auto"/>
        <w:jc w:val="both"/>
        <w:rPr>
          <w:rFonts w:ascii="Times New Roman" w:hAnsi="Times New Roman" w:cs="Times New Roman"/>
          <w:sz w:val="24"/>
          <w:szCs w:val="24"/>
          <w:lang w:val="en-US"/>
        </w:rPr>
      </w:pPr>
    </w:p>
    <w:p w:rsidR="007D3F25" w:rsidRPr="00B77CF6" w:rsidRDefault="007D3F25" w:rsidP="007D3F25">
      <w:pPr>
        <w:spacing w:after="0" w:line="360" w:lineRule="auto"/>
        <w:jc w:val="both"/>
        <w:rPr>
          <w:rFonts w:ascii="Times New Roman" w:hAnsi="Times New Roman" w:cs="Times New Roman"/>
          <w:b/>
          <w:sz w:val="24"/>
          <w:szCs w:val="24"/>
        </w:rPr>
      </w:pPr>
      <w:r w:rsidRPr="00B77CF6">
        <w:rPr>
          <w:rFonts w:ascii="Times New Roman" w:hAnsi="Times New Roman" w:cs="Times New Roman"/>
          <w:b/>
          <w:sz w:val="24"/>
          <w:szCs w:val="24"/>
        </w:rPr>
        <w:t xml:space="preserve"> Hasil Uji Chi Square Antara Pelatihan Terhadap Tindakan Tidak Aman</w:t>
      </w:r>
    </w:p>
    <w:tbl>
      <w:tblPr>
        <w:tblStyle w:val="LightShading"/>
        <w:tblW w:w="0" w:type="auto"/>
        <w:tblLook w:val="04A0"/>
      </w:tblPr>
      <w:tblGrid>
        <w:gridCol w:w="551"/>
        <w:gridCol w:w="303"/>
        <w:gridCol w:w="98"/>
        <w:gridCol w:w="373"/>
        <w:gridCol w:w="303"/>
        <w:gridCol w:w="98"/>
        <w:gridCol w:w="418"/>
        <w:gridCol w:w="406"/>
        <w:gridCol w:w="566"/>
        <w:gridCol w:w="651"/>
        <w:gridCol w:w="630"/>
      </w:tblGrid>
      <w:tr w:rsidR="004C0151" w:rsidRPr="00B77CF6" w:rsidTr="001A596A">
        <w:trPr>
          <w:cnfStyle w:val="100000000000"/>
          <w:trHeight w:val="449"/>
        </w:trPr>
        <w:tc>
          <w:tcPr>
            <w:cnfStyle w:val="001000000000"/>
            <w:tcW w:w="1446" w:type="dxa"/>
            <w:vMerge w:val="restart"/>
            <w:vAlign w:val="center"/>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Pelatihan</w:t>
            </w:r>
          </w:p>
        </w:tc>
        <w:tc>
          <w:tcPr>
            <w:tcW w:w="2615" w:type="dxa"/>
            <w:gridSpan w:val="6"/>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Tindakan Tidak Aman</w:t>
            </w:r>
          </w:p>
        </w:tc>
        <w:tc>
          <w:tcPr>
            <w:tcW w:w="1196"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Total</w:t>
            </w:r>
          </w:p>
        </w:tc>
        <w:tc>
          <w:tcPr>
            <w:tcW w:w="1399"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Koefisien Korelasi</w:t>
            </w:r>
          </w:p>
        </w:tc>
        <w:tc>
          <w:tcPr>
            <w:tcW w:w="1315"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Signifikansi</w:t>
            </w:r>
          </w:p>
        </w:tc>
        <w:tc>
          <w:tcPr>
            <w:tcW w:w="1241" w:type="dxa"/>
            <w:vMerge w:val="restart"/>
            <w:vAlign w:val="center"/>
          </w:tcPr>
          <w:p w:rsidR="00B77CF6" w:rsidRPr="00B77CF6" w:rsidRDefault="00B77CF6" w:rsidP="001A596A">
            <w:pPr>
              <w:jc w:val="center"/>
              <w:cnfStyle w:val="100000000000"/>
              <w:rPr>
                <w:rFonts w:ascii="Times New Roman" w:hAnsi="Times New Roman" w:cs="Times New Roman"/>
                <w:b w:val="0"/>
                <w:sz w:val="16"/>
                <w:szCs w:val="16"/>
              </w:rPr>
            </w:pPr>
            <w:r w:rsidRPr="00B77CF6">
              <w:rPr>
                <w:rFonts w:ascii="Times New Roman" w:hAnsi="Times New Roman" w:cs="Times New Roman"/>
                <w:b w:val="0"/>
                <w:sz w:val="16"/>
                <w:szCs w:val="16"/>
              </w:rPr>
              <w:t>Keterangan</w:t>
            </w:r>
          </w:p>
        </w:tc>
      </w:tr>
      <w:tr w:rsidR="004C0151" w:rsidRPr="00B77CF6" w:rsidTr="001A596A">
        <w:trPr>
          <w:cnfStyle w:val="000000100000"/>
          <w:trHeight w:val="390"/>
        </w:trPr>
        <w:tc>
          <w:tcPr>
            <w:cnfStyle w:val="001000000000"/>
            <w:tcW w:w="1446" w:type="dxa"/>
            <w:vMerge/>
          </w:tcPr>
          <w:p w:rsidR="00B77CF6" w:rsidRPr="00B77CF6" w:rsidRDefault="00B77CF6" w:rsidP="001A596A">
            <w:pPr>
              <w:jc w:val="center"/>
              <w:rPr>
                <w:rFonts w:ascii="Times New Roman" w:hAnsi="Times New Roman" w:cs="Times New Roman"/>
                <w:b w:val="0"/>
                <w:sz w:val="16"/>
                <w:szCs w:val="16"/>
              </w:rPr>
            </w:pPr>
          </w:p>
        </w:tc>
        <w:tc>
          <w:tcPr>
            <w:tcW w:w="1380" w:type="dxa"/>
            <w:gridSpan w:val="3"/>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Tidak Aman</w:t>
            </w:r>
          </w:p>
        </w:tc>
        <w:tc>
          <w:tcPr>
            <w:tcW w:w="1235" w:type="dxa"/>
            <w:gridSpan w:val="3"/>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Aman</w:t>
            </w:r>
          </w:p>
        </w:tc>
        <w:tc>
          <w:tcPr>
            <w:tcW w:w="1196" w:type="dxa"/>
            <w:vMerge/>
          </w:tcPr>
          <w:p w:rsidR="00B77CF6" w:rsidRPr="00B77CF6" w:rsidRDefault="00B77CF6" w:rsidP="001A596A">
            <w:pPr>
              <w:jc w:val="center"/>
              <w:cnfStyle w:val="000000100000"/>
              <w:rPr>
                <w:rFonts w:ascii="Times New Roman" w:hAnsi="Times New Roman" w:cs="Times New Roman"/>
                <w:sz w:val="16"/>
                <w:szCs w:val="16"/>
              </w:rPr>
            </w:pPr>
          </w:p>
        </w:tc>
        <w:tc>
          <w:tcPr>
            <w:tcW w:w="1399" w:type="dxa"/>
            <w:vMerge/>
          </w:tcPr>
          <w:p w:rsidR="00B77CF6" w:rsidRPr="00B77CF6" w:rsidRDefault="00B77CF6" w:rsidP="001A596A">
            <w:pPr>
              <w:jc w:val="center"/>
              <w:cnfStyle w:val="000000100000"/>
              <w:rPr>
                <w:rFonts w:ascii="Times New Roman" w:hAnsi="Times New Roman" w:cs="Times New Roman"/>
                <w:sz w:val="16"/>
                <w:szCs w:val="16"/>
              </w:rPr>
            </w:pPr>
          </w:p>
        </w:tc>
        <w:tc>
          <w:tcPr>
            <w:tcW w:w="1315" w:type="dxa"/>
            <w:vMerge/>
          </w:tcPr>
          <w:p w:rsidR="00B77CF6" w:rsidRPr="00B77CF6" w:rsidRDefault="00B77CF6" w:rsidP="001A596A">
            <w:pPr>
              <w:jc w:val="center"/>
              <w:cnfStyle w:val="000000100000"/>
              <w:rPr>
                <w:rFonts w:ascii="Times New Roman" w:hAnsi="Times New Roman" w:cs="Times New Roman"/>
                <w:sz w:val="16"/>
                <w:szCs w:val="16"/>
              </w:rPr>
            </w:pPr>
          </w:p>
        </w:tc>
        <w:tc>
          <w:tcPr>
            <w:tcW w:w="1241" w:type="dxa"/>
            <w:vMerge/>
          </w:tcPr>
          <w:p w:rsidR="00B77CF6" w:rsidRPr="00B77CF6" w:rsidRDefault="00B77CF6" w:rsidP="001A596A">
            <w:pPr>
              <w:jc w:val="center"/>
              <w:cnfStyle w:val="000000100000"/>
              <w:rPr>
                <w:rFonts w:ascii="Times New Roman" w:hAnsi="Times New Roman" w:cs="Times New Roman"/>
                <w:sz w:val="16"/>
                <w:szCs w:val="16"/>
              </w:rPr>
            </w:pPr>
          </w:p>
        </w:tc>
      </w:tr>
      <w:tr w:rsidR="004C0151" w:rsidRPr="00B77CF6" w:rsidTr="001A596A">
        <w:trPr>
          <w:trHeight w:val="285"/>
        </w:trPr>
        <w:tc>
          <w:tcPr>
            <w:cnfStyle w:val="001000000000"/>
            <w:tcW w:w="1446" w:type="dxa"/>
            <w:vMerge/>
            <w:tcBorders>
              <w:bottom w:val="double" w:sz="4" w:space="0" w:color="auto"/>
            </w:tcBorders>
          </w:tcPr>
          <w:p w:rsidR="00B77CF6" w:rsidRPr="00B77CF6" w:rsidRDefault="00B77CF6" w:rsidP="001A596A">
            <w:pPr>
              <w:jc w:val="center"/>
              <w:rPr>
                <w:rFonts w:ascii="Times New Roman" w:hAnsi="Times New Roman" w:cs="Times New Roman"/>
                <w:b w:val="0"/>
                <w:sz w:val="16"/>
                <w:szCs w:val="16"/>
              </w:rPr>
            </w:pPr>
          </w:p>
        </w:tc>
        <w:tc>
          <w:tcPr>
            <w:tcW w:w="679" w:type="dxa"/>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N</w:t>
            </w:r>
          </w:p>
        </w:tc>
        <w:tc>
          <w:tcPr>
            <w:tcW w:w="701" w:type="dxa"/>
            <w:gridSpan w:val="2"/>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w:t>
            </w:r>
          </w:p>
        </w:tc>
        <w:tc>
          <w:tcPr>
            <w:tcW w:w="607" w:type="dxa"/>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N</w:t>
            </w:r>
          </w:p>
        </w:tc>
        <w:tc>
          <w:tcPr>
            <w:tcW w:w="628" w:type="dxa"/>
            <w:gridSpan w:val="2"/>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w:t>
            </w:r>
          </w:p>
        </w:tc>
        <w:tc>
          <w:tcPr>
            <w:tcW w:w="1196"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399"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315"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c>
          <w:tcPr>
            <w:tcW w:w="1241" w:type="dxa"/>
            <w:vMerge/>
            <w:tcBorders>
              <w:bottom w:val="double" w:sz="4" w:space="0" w:color="auto"/>
            </w:tcBorders>
          </w:tcPr>
          <w:p w:rsidR="00B77CF6" w:rsidRPr="00B77CF6" w:rsidRDefault="00B77CF6" w:rsidP="001A596A">
            <w:pPr>
              <w:jc w:val="center"/>
              <w:cnfStyle w:val="000000000000"/>
              <w:rPr>
                <w:rFonts w:ascii="Times New Roman" w:hAnsi="Times New Roman" w:cs="Times New Roman"/>
                <w:sz w:val="16"/>
                <w:szCs w:val="16"/>
              </w:rPr>
            </w:pPr>
          </w:p>
        </w:tc>
      </w:tr>
      <w:tr w:rsidR="004C0151" w:rsidRPr="00B77CF6" w:rsidTr="001A596A">
        <w:trPr>
          <w:cnfStyle w:val="000000100000"/>
          <w:trHeight w:val="180"/>
        </w:trPr>
        <w:tc>
          <w:tcPr>
            <w:cnfStyle w:val="001000000000"/>
            <w:tcW w:w="1446" w:type="dxa"/>
            <w:tcBorders>
              <w:top w:val="double" w:sz="4" w:space="0" w:color="auto"/>
            </w:tcBorders>
          </w:tcPr>
          <w:p w:rsidR="00B77CF6" w:rsidRPr="00B77CF6" w:rsidRDefault="00B77CF6" w:rsidP="001A596A">
            <w:pPr>
              <w:jc w:val="center"/>
              <w:rPr>
                <w:rFonts w:ascii="Times New Roman" w:hAnsi="Times New Roman" w:cs="Times New Roman"/>
                <w:sz w:val="16"/>
                <w:szCs w:val="16"/>
              </w:rPr>
            </w:pPr>
          </w:p>
        </w:tc>
        <w:tc>
          <w:tcPr>
            <w:tcW w:w="679"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701" w:type="dxa"/>
            <w:gridSpan w:val="2"/>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607"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628" w:type="dxa"/>
            <w:gridSpan w:val="2"/>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196"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399"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315"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c>
          <w:tcPr>
            <w:tcW w:w="1241" w:type="dxa"/>
            <w:tcBorders>
              <w:top w:val="double" w:sz="4" w:space="0" w:color="auto"/>
            </w:tcBorders>
          </w:tcPr>
          <w:p w:rsidR="00B77CF6" w:rsidRPr="00B77CF6" w:rsidRDefault="00B77CF6" w:rsidP="001A596A">
            <w:pPr>
              <w:jc w:val="center"/>
              <w:cnfStyle w:val="000000100000"/>
              <w:rPr>
                <w:rFonts w:ascii="Times New Roman" w:hAnsi="Times New Roman" w:cs="Times New Roman"/>
                <w:sz w:val="16"/>
                <w:szCs w:val="16"/>
              </w:rPr>
            </w:pPr>
          </w:p>
        </w:tc>
      </w:tr>
      <w:tr w:rsidR="004C0151" w:rsidRPr="00B77CF6" w:rsidTr="001A596A">
        <w:trPr>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Kurang</w:t>
            </w:r>
          </w:p>
        </w:tc>
        <w:tc>
          <w:tcPr>
            <w:tcW w:w="690"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13</w:t>
            </w:r>
          </w:p>
        </w:tc>
        <w:tc>
          <w:tcPr>
            <w:tcW w:w="690" w:type="dxa"/>
          </w:tcPr>
          <w:p w:rsidR="00B77CF6" w:rsidRPr="00B77CF6" w:rsidRDefault="00B77CF6" w:rsidP="001A596A">
            <w:pPr>
              <w:cnfStyle w:val="000000000000"/>
              <w:rPr>
                <w:rFonts w:ascii="Times New Roman" w:hAnsi="Times New Roman" w:cs="Times New Roman"/>
                <w:sz w:val="16"/>
                <w:szCs w:val="16"/>
              </w:rPr>
            </w:pPr>
            <w:r w:rsidRPr="00B77CF6">
              <w:rPr>
                <w:rFonts w:ascii="Times New Roman" w:hAnsi="Times New Roman" w:cs="Times New Roman"/>
                <w:sz w:val="16"/>
                <w:szCs w:val="16"/>
              </w:rPr>
              <w:t xml:space="preserve"> 76.5</w:t>
            </w:r>
          </w:p>
        </w:tc>
        <w:tc>
          <w:tcPr>
            <w:tcW w:w="617"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4</w:t>
            </w:r>
          </w:p>
        </w:tc>
        <w:tc>
          <w:tcPr>
            <w:tcW w:w="618"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23.5</w:t>
            </w:r>
          </w:p>
        </w:tc>
        <w:tc>
          <w:tcPr>
            <w:tcW w:w="1196"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17</w:t>
            </w:r>
          </w:p>
        </w:tc>
        <w:tc>
          <w:tcPr>
            <w:tcW w:w="1399" w:type="dxa"/>
            <w:vMerge w:val="restart"/>
            <w:vAlign w:val="center"/>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0.001</w:t>
            </w:r>
          </w:p>
        </w:tc>
        <w:tc>
          <w:tcPr>
            <w:tcW w:w="1315"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0.001</w:t>
            </w:r>
          </w:p>
        </w:tc>
        <w:tc>
          <w:tcPr>
            <w:tcW w:w="1241" w:type="dxa"/>
            <w:vMerge w:val="restart"/>
            <w:vAlign w:val="center"/>
          </w:tcPr>
          <w:p w:rsidR="00B77CF6" w:rsidRPr="00B77CF6" w:rsidRDefault="00B77CF6" w:rsidP="001A596A">
            <w:pPr>
              <w:cnfStyle w:val="000000000000"/>
              <w:rPr>
                <w:rFonts w:ascii="Times New Roman" w:hAnsi="Times New Roman" w:cs="Times New Roman"/>
                <w:sz w:val="16"/>
                <w:szCs w:val="16"/>
              </w:rPr>
            </w:pPr>
            <w:r w:rsidRPr="00B77CF6">
              <w:rPr>
                <w:rFonts w:ascii="Times New Roman" w:hAnsi="Times New Roman" w:cs="Times New Roman"/>
                <w:sz w:val="16"/>
                <w:szCs w:val="16"/>
              </w:rPr>
              <w:t xml:space="preserve"> Signifikan</w:t>
            </w:r>
          </w:p>
        </w:tc>
      </w:tr>
      <w:tr w:rsidR="004C0151" w:rsidRPr="00B77CF6" w:rsidTr="001A596A">
        <w:trPr>
          <w:cnfStyle w:val="000000100000"/>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Cukup</w:t>
            </w:r>
          </w:p>
        </w:tc>
        <w:tc>
          <w:tcPr>
            <w:tcW w:w="690"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2</w:t>
            </w:r>
          </w:p>
        </w:tc>
        <w:tc>
          <w:tcPr>
            <w:tcW w:w="690"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13.3</w:t>
            </w:r>
          </w:p>
        </w:tc>
        <w:tc>
          <w:tcPr>
            <w:tcW w:w="617"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13</w:t>
            </w:r>
          </w:p>
        </w:tc>
        <w:tc>
          <w:tcPr>
            <w:tcW w:w="618"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86.7</w:t>
            </w:r>
          </w:p>
        </w:tc>
        <w:tc>
          <w:tcPr>
            <w:tcW w:w="1196"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15</w:t>
            </w:r>
          </w:p>
        </w:tc>
        <w:tc>
          <w:tcPr>
            <w:tcW w:w="1399" w:type="dxa"/>
            <w:vMerge/>
          </w:tcPr>
          <w:p w:rsidR="00B77CF6" w:rsidRPr="00B77CF6" w:rsidRDefault="00B77CF6" w:rsidP="001A596A">
            <w:pPr>
              <w:jc w:val="center"/>
              <w:cnfStyle w:val="000000100000"/>
              <w:rPr>
                <w:rFonts w:ascii="Times New Roman" w:hAnsi="Times New Roman" w:cs="Times New Roman"/>
                <w:sz w:val="16"/>
                <w:szCs w:val="16"/>
              </w:rPr>
            </w:pPr>
          </w:p>
        </w:tc>
        <w:tc>
          <w:tcPr>
            <w:tcW w:w="1315" w:type="dxa"/>
          </w:tcPr>
          <w:p w:rsidR="00B77CF6" w:rsidRPr="00B77CF6" w:rsidRDefault="00B77CF6" w:rsidP="001A596A">
            <w:pPr>
              <w:jc w:val="center"/>
              <w:cnfStyle w:val="000000100000"/>
              <w:rPr>
                <w:rFonts w:ascii="Times New Roman" w:hAnsi="Times New Roman" w:cs="Times New Roman"/>
                <w:sz w:val="16"/>
                <w:szCs w:val="16"/>
              </w:rPr>
            </w:pPr>
          </w:p>
        </w:tc>
        <w:tc>
          <w:tcPr>
            <w:tcW w:w="1241" w:type="dxa"/>
            <w:vMerge/>
          </w:tcPr>
          <w:p w:rsidR="00B77CF6" w:rsidRPr="00B77CF6" w:rsidRDefault="00B77CF6" w:rsidP="001A596A">
            <w:pPr>
              <w:jc w:val="center"/>
              <w:cnfStyle w:val="000000100000"/>
              <w:rPr>
                <w:rFonts w:ascii="Times New Roman" w:hAnsi="Times New Roman" w:cs="Times New Roman"/>
                <w:sz w:val="16"/>
                <w:szCs w:val="16"/>
              </w:rPr>
            </w:pPr>
          </w:p>
        </w:tc>
      </w:tr>
      <w:tr w:rsidR="004C0151" w:rsidRPr="005E736D" w:rsidTr="001A596A">
        <w:trPr>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Baik</w:t>
            </w:r>
          </w:p>
        </w:tc>
        <w:tc>
          <w:tcPr>
            <w:tcW w:w="690"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w:t>
            </w:r>
          </w:p>
        </w:tc>
        <w:tc>
          <w:tcPr>
            <w:tcW w:w="690"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0.0</w:t>
            </w:r>
          </w:p>
        </w:tc>
        <w:tc>
          <w:tcPr>
            <w:tcW w:w="617" w:type="dxa"/>
            <w:gridSpan w:val="2"/>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w:t>
            </w:r>
          </w:p>
        </w:tc>
        <w:tc>
          <w:tcPr>
            <w:tcW w:w="618"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100.0</w:t>
            </w:r>
          </w:p>
        </w:tc>
        <w:tc>
          <w:tcPr>
            <w:tcW w:w="1196" w:type="dxa"/>
          </w:tcPr>
          <w:p w:rsidR="00B77CF6" w:rsidRPr="00B77CF6" w:rsidRDefault="00B77CF6" w:rsidP="001A596A">
            <w:pPr>
              <w:jc w:val="center"/>
              <w:cnfStyle w:val="000000000000"/>
              <w:rPr>
                <w:rFonts w:ascii="Times New Roman" w:hAnsi="Times New Roman" w:cs="Times New Roman"/>
                <w:sz w:val="16"/>
                <w:szCs w:val="16"/>
              </w:rPr>
            </w:pPr>
            <w:r w:rsidRPr="00B77CF6">
              <w:rPr>
                <w:rFonts w:ascii="Times New Roman" w:hAnsi="Times New Roman" w:cs="Times New Roman"/>
                <w:sz w:val="16"/>
                <w:szCs w:val="16"/>
              </w:rPr>
              <w:t>1</w:t>
            </w:r>
          </w:p>
        </w:tc>
        <w:tc>
          <w:tcPr>
            <w:tcW w:w="1399" w:type="dxa"/>
          </w:tcPr>
          <w:p w:rsidR="00B77CF6" w:rsidRPr="00B77CF6" w:rsidRDefault="00B77CF6" w:rsidP="001A596A">
            <w:pPr>
              <w:jc w:val="center"/>
              <w:cnfStyle w:val="000000000000"/>
              <w:rPr>
                <w:rFonts w:ascii="Times New Roman" w:hAnsi="Times New Roman" w:cs="Times New Roman"/>
                <w:sz w:val="16"/>
                <w:szCs w:val="16"/>
              </w:rPr>
            </w:pPr>
          </w:p>
        </w:tc>
        <w:tc>
          <w:tcPr>
            <w:tcW w:w="1315" w:type="dxa"/>
          </w:tcPr>
          <w:p w:rsidR="00B77CF6" w:rsidRPr="00B77CF6" w:rsidRDefault="00B77CF6" w:rsidP="001A596A">
            <w:pPr>
              <w:jc w:val="center"/>
              <w:cnfStyle w:val="000000000000"/>
              <w:rPr>
                <w:rFonts w:ascii="Times New Roman" w:hAnsi="Times New Roman" w:cs="Times New Roman"/>
                <w:sz w:val="16"/>
                <w:szCs w:val="16"/>
              </w:rPr>
            </w:pPr>
          </w:p>
        </w:tc>
        <w:tc>
          <w:tcPr>
            <w:tcW w:w="1241" w:type="dxa"/>
            <w:vMerge/>
          </w:tcPr>
          <w:p w:rsidR="00B77CF6" w:rsidRPr="00B77CF6" w:rsidRDefault="00B77CF6" w:rsidP="001A596A">
            <w:pPr>
              <w:jc w:val="center"/>
              <w:cnfStyle w:val="000000000000"/>
              <w:rPr>
                <w:rFonts w:ascii="Times New Roman" w:hAnsi="Times New Roman" w:cs="Times New Roman"/>
                <w:sz w:val="16"/>
                <w:szCs w:val="16"/>
              </w:rPr>
            </w:pPr>
          </w:p>
        </w:tc>
      </w:tr>
      <w:tr w:rsidR="004C0151" w:rsidRPr="005E736D" w:rsidTr="001A596A">
        <w:trPr>
          <w:cnfStyle w:val="000000100000"/>
          <w:trHeight w:val="424"/>
        </w:trPr>
        <w:tc>
          <w:tcPr>
            <w:cnfStyle w:val="001000000000"/>
            <w:tcW w:w="1446" w:type="dxa"/>
          </w:tcPr>
          <w:p w:rsidR="00B77CF6" w:rsidRPr="00B77CF6" w:rsidRDefault="00B77CF6" w:rsidP="001A596A">
            <w:pPr>
              <w:jc w:val="center"/>
              <w:rPr>
                <w:rFonts w:ascii="Times New Roman" w:hAnsi="Times New Roman" w:cs="Times New Roman"/>
                <w:b w:val="0"/>
                <w:sz w:val="16"/>
                <w:szCs w:val="16"/>
              </w:rPr>
            </w:pPr>
            <w:r w:rsidRPr="00B77CF6">
              <w:rPr>
                <w:rFonts w:ascii="Times New Roman" w:hAnsi="Times New Roman" w:cs="Times New Roman"/>
                <w:b w:val="0"/>
                <w:sz w:val="16"/>
                <w:szCs w:val="16"/>
              </w:rPr>
              <w:t>Total</w:t>
            </w:r>
          </w:p>
        </w:tc>
        <w:tc>
          <w:tcPr>
            <w:tcW w:w="690"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15</w:t>
            </w:r>
          </w:p>
        </w:tc>
        <w:tc>
          <w:tcPr>
            <w:tcW w:w="690" w:type="dxa"/>
          </w:tcPr>
          <w:p w:rsidR="00B77CF6" w:rsidRPr="00B77CF6" w:rsidRDefault="00B77CF6" w:rsidP="001A596A">
            <w:pPr>
              <w:jc w:val="center"/>
              <w:cnfStyle w:val="000000100000"/>
              <w:rPr>
                <w:rFonts w:ascii="Times New Roman" w:hAnsi="Times New Roman" w:cs="Times New Roman"/>
                <w:sz w:val="16"/>
                <w:szCs w:val="16"/>
              </w:rPr>
            </w:pPr>
          </w:p>
        </w:tc>
        <w:tc>
          <w:tcPr>
            <w:tcW w:w="617" w:type="dxa"/>
            <w:gridSpan w:val="2"/>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18</w:t>
            </w:r>
          </w:p>
        </w:tc>
        <w:tc>
          <w:tcPr>
            <w:tcW w:w="618" w:type="dxa"/>
          </w:tcPr>
          <w:p w:rsidR="00B77CF6" w:rsidRPr="00B77CF6" w:rsidRDefault="00B77CF6" w:rsidP="001A596A">
            <w:pPr>
              <w:jc w:val="center"/>
              <w:cnfStyle w:val="000000100000"/>
              <w:rPr>
                <w:rFonts w:ascii="Times New Roman" w:hAnsi="Times New Roman" w:cs="Times New Roman"/>
                <w:sz w:val="16"/>
                <w:szCs w:val="16"/>
              </w:rPr>
            </w:pPr>
          </w:p>
        </w:tc>
        <w:tc>
          <w:tcPr>
            <w:tcW w:w="1196"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33</w:t>
            </w:r>
          </w:p>
        </w:tc>
        <w:tc>
          <w:tcPr>
            <w:tcW w:w="1399" w:type="dxa"/>
          </w:tcPr>
          <w:p w:rsidR="00B77CF6" w:rsidRPr="00B77CF6" w:rsidRDefault="00B77CF6" w:rsidP="001A596A">
            <w:pPr>
              <w:jc w:val="center"/>
              <w:cnfStyle w:val="000000100000"/>
              <w:rPr>
                <w:rFonts w:ascii="Times New Roman" w:hAnsi="Times New Roman" w:cs="Times New Roman"/>
                <w:sz w:val="16"/>
                <w:szCs w:val="16"/>
              </w:rPr>
            </w:pPr>
          </w:p>
        </w:tc>
        <w:tc>
          <w:tcPr>
            <w:tcW w:w="1315" w:type="dxa"/>
          </w:tcPr>
          <w:p w:rsidR="00B77CF6" w:rsidRPr="00B77CF6" w:rsidRDefault="00B77CF6" w:rsidP="001A596A">
            <w:pPr>
              <w:jc w:val="center"/>
              <w:cnfStyle w:val="000000100000"/>
              <w:rPr>
                <w:rFonts w:ascii="Times New Roman" w:hAnsi="Times New Roman" w:cs="Times New Roman"/>
                <w:sz w:val="16"/>
                <w:szCs w:val="16"/>
              </w:rPr>
            </w:pPr>
            <w:r w:rsidRPr="00B77CF6">
              <w:rPr>
                <w:rFonts w:ascii="Times New Roman" w:hAnsi="Times New Roman" w:cs="Times New Roman"/>
                <w:sz w:val="16"/>
                <w:szCs w:val="16"/>
              </w:rPr>
              <w:t>p &lt; 0.05</w:t>
            </w:r>
          </w:p>
        </w:tc>
        <w:tc>
          <w:tcPr>
            <w:tcW w:w="1241" w:type="dxa"/>
            <w:vMerge/>
          </w:tcPr>
          <w:p w:rsidR="00B77CF6" w:rsidRPr="00B77CF6" w:rsidRDefault="00B77CF6" w:rsidP="001A596A">
            <w:pPr>
              <w:jc w:val="center"/>
              <w:cnfStyle w:val="000000100000"/>
              <w:rPr>
                <w:rFonts w:ascii="Times New Roman" w:hAnsi="Times New Roman" w:cs="Times New Roman"/>
                <w:sz w:val="16"/>
                <w:szCs w:val="16"/>
              </w:rPr>
            </w:pPr>
          </w:p>
        </w:tc>
      </w:tr>
    </w:tbl>
    <w:p w:rsidR="00B77CF6" w:rsidRPr="00B77CF6" w:rsidRDefault="00B77CF6" w:rsidP="007D3F25">
      <w:pPr>
        <w:spacing w:after="0" w:line="360" w:lineRule="auto"/>
        <w:jc w:val="both"/>
        <w:rPr>
          <w:rFonts w:ascii="Times New Roman" w:hAnsi="Times New Roman" w:cs="Times New Roman"/>
          <w:sz w:val="24"/>
          <w:szCs w:val="24"/>
        </w:rPr>
      </w:pP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Menurut data di atas terdapat 15 pekerja yang mengaku memiliki pelatihan yang cukup, 4 pekerja memiliki pelatihan yang kurang dan 1 pekerja yang mengaku pernah mendapatkan pelatihan yang baik. Dalam uji antara pelatihan dan tindakan tidak aman ini, pekerja yang paling banyak melakukan tindakan tidak aman dilakukan oleh pekerja yang mempunyai pelatihan yang kurang.</w:t>
      </w:r>
    </w:p>
    <w:p w:rsidR="007D3F25" w:rsidRPr="004C0151" w:rsidRDefault="007D3F25" w:rsidP="007D3F25">
      <w:pPr>
        <w:spacing w:after="0" w:line="360" w:lineRule="auto"/>
        <w:jc w:val="both"/>
        <w:rPr>
          <w:rFonts w:ascii="Times New Roman" w:hAnsi="Times New Roman" w:cs="Times New Roman"/>
          <w:b/>
          <w:sz w:val="24"/>
          <w:szCs w:val="24"/>
        </w:rPr>
      </w:pPr>
      <w:r w:rsidRPr="004C0151">
        <w:rPr>
          <w:rFonts w:ascii="Times New Roman" w:hAnsi="Times New Roman" w:cs="Times New Roman"/>
          <w:b/>
          <w:sz w:val="24"/>
          <w:szCs w:val="24"/>
        </w:rPr>
        <w:t>Teori Pengetahuan Terhadap Tindakan Tidak Aman</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 xml:space="preserve">Menurut Notoatmodjo (2003), pengetahuan adalah hasil dari tahu dan penginderaan terhadap suatu objek tertentu melalui paca indera manusia, yaitu </w:t>
      </w:r>
      <w:r w:rsidRPr="007D3F25">
        <w:rPr>
          <w:rFonts w:ascii="Times New Roman" w:hAnsi="Times New Roman" w:cs="Times New Roman"/>
          <w:sz w:val="24"/>
          <w:szCs w:val="24"/>
        </w:rPr>
        <w:lastRenderedPageBreak/>
        <w:t>pengelihatan, penciuman, pendengaran, rasa, dan raba. Pengetahuan manusia sebagian besar berasal dari pancaindera pengelihatan dan pendengaran. Melalui indera pengelihatan dan pendengaran tersebut, pekerja dapat mengindentifikasi adanya bahaya dan resiko di tempat kerjanya, sehingga dapat mencegah terjadinya kecelakaan kerja pada dirinya sendiri maupun pada rekan kerjanya,</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Menurut Embrey (1994), seseorang bertindak kurang aman dalam melaksanakan pekerjaannya dikarenakan kurangnya pengetahuan tentang bahaya-bahaya di tempat kerja, prosedur kerja yang aman, peraturan K3, instruksi kerja dan lain-lain.</w:t>
      </w:r>
    </w:p>
    <w:p w:rsidR="007D3F25" w:rsidRPr="004C0151" w:rsidRDefault="007D3F25" w:rsidP="007D3F25">
      <w:pPr>
        <w:spacing w:after="0" w:line="360" w:lineRule="auto"/>
        <w:jc w:val="both"/>
        <w:rPr>
          <w:rFonts w:ascii="Times New Roman" w:hAnsi="Times New Roman" w:cs="Times New Roman"/>
          <w:b/>
          <w:sz w:val="24"/>
          <w:szCs w:val="24"/>
        </w:rPr>
      </w:pPr>
      <w:r w:rsidRPr="004C0151">
        <w:rPr>
          <w:rFonts w:ascii="Times New Roman" w:hAnsi="Times New Roman" w:cs="Times New Roman"/>
          <w:b/>
          <w:sz w:val="24"/>
          <w:szCs w:val="24"/>
        </w:rPr>
        <w:t>Teori Pelatihan Terhadap Tindakan Tidak Aman</w:t>
      </w:r>
    </w:p>
    <w:p w:rsidR="007D3F25" w:rsidRPr="007D3F25" w:rsidRDefault="007D3F25" w:rsidP="007D3F25">
      <w:pPr>
        <w:spacing w:after="0" w:line="360" w:lineRule="auto"/>
        <w:jc w:val="both"/>
        <w:rPr>
          <w:rFonts w:ascii="Times New Roman" w:hAnsi="Times New Roman" w:cs="Times New Roman"/>
          <w:sz w:val="24"/>
          <w:szCs w:val="24"/>
        </w:rPr>
      </w:pPr>
      <w:r w:rsidRPr="007D3F25">
        <w:rPr>
          <w:rFonts w:ascii="Times New Roman" w:hAnsi="Times New Roman" w:cs="Times New Roman"/>
          <w:sz w:val="24"/>
          <w:szCs w:val="24"/>
        </w:rPr>
        <w:tab/>
        <w:t xml:space="preserve">Pelatihan seharusnya tidak hanya pada training wajib saja, namun training spesifik pekerjaan juga sangat dibutuhkan. Training spesifik dimaksudkan untuk mengenalkan cara dan karakteristik bahaya masing-masing kegiatan yang tidak sama divisi satu dengan yang lainnya agar dapat menanamkan kebiasaan dan tingkah laku yang aman dalam bekerja sehingga dpat mendukung upaya pencegahan kecelakaan di tempat kerja. Bagi pekerja yang sudah lama, pelatihan akan dimanfaatkan untuk mengenal kebiaaan dan perilaku yang tidak aman yang kadang-kadang tidak disadari </w:t>
      </w:r>
      <w:r w:rsidRPr="007D3F25">
        <w:rPr>
          <w:rFonts w:ascii="Times New Roman" w:hAnsi="Times New Roman" w:cs="Times New Roman"/>
          <w:sz w:val="24"/>
          <w:szCs w:val="24"/>
        </w:rPr>
        <w:lastRenderedPageBreak/>
        <w:t>sehingga perilaku tersebut dapat dihilangkan dan diganti dengan kebiasaan dan perilaku yang aman. Dengan demikian perilaku dan buadaya K3 dapat tercipta. Namun perilaku K3 tersebut jangan hanya di tampilkan dilingkup perusahaan saja, merekapun harus bisa berperilaku aman dan sehat diluar peruahaan. Jika perilaku tersebut hanya berlaku di lingkup perusahaan yang hanya sekedar untuk mematuhi peraturan yang berlaku, itu bukanlah budaya K3 namun hanya sekedar budaya patuh (Syaaf, 2007).</w:t>
      </w:r>
    </w:p>
    <w:p w:rsidR="00B307F3" w:rsidRDefault="00B307F3" w:rsidP="00D563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 DAN SARAN</w:t>
      </w:r>
    </w:p>
    <w:p w:rsidR="004C0151" w:rsidRPr="004C0151" w:rsidRDefault="004C0151" w:rsidP="004C0151">
      <w:pPr>
        <w:spacing w:after="0" w:line="360" w:lineRule="auto"/>
        <w:jc w:val="both"/>
        <w:rPr>
          <w:rFonts w:ascii="Times New Roman" w:hAnsi="Times New Roman" w:cs="Times New Roman"/>
          <w:b/>
          <w:sz w:val="24"/>
          <w:szCs w:val="24"/>
        </w:rPr>
      </w:pPr>
      <w:r w:rsidRPr="004C0151">
        <w:rPr>
          <w:rFonts w:ascii="Times New Roman" w:hAnsi="Times New Roman" w:cs="Times New Roman"/>
          <w:b/>
          <w:sz w:val="24"/>
          <w:szCs w:val="24"/>
        </w:rPr>
        <w:t>Kesimpulan</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1. Dari hasil di atas dapat disimpulkan bahwa pengetahuan dan pelatihan pekerja di PT. Pelindo IV balikpapan dapat mempengaruhi tindakan tidak aman, karena banyaknya pekerja yang kurangnya pengetahuan tentang bahaya-bahaya K3 di tempat kerja serta kurangnya pelatihan K3 dan pelatihan khusus bidang pekerjaan pekerja.</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 xml:space="preserve">2. Gambaran Faktor pengetahuan terhadap tindakan tidak aman pada pekerja PT. Pelindo IV Balikpapan, yaitu : dari hasil statistik pada faktor pengetahuan tentang K3 kurang sebanyak 16 orang. Dari hasil penelitian menunjukkan pekerja yang dinilai kurang baik sebesar 12 orang (75,0%). Serta yang dinilai baik sebesar 4 orang (25,0%). Pekerja dengan </w:t>
      </w:r>
      <w:r w:rsidRPr="004C0151">
        <w:rPr>
          <w:rFonts w:ascii="Times New Roman" w:hAnsi="Times New Roman" w:cs="Times New Roman"/>
          <w:sz w:val="24"/>
          <w:szCs w:val="24"/>
        </w:rPr>
        <w:lastRenderedPageBreak/>
        <w:t>pengetahuan tentang K3 baik sebanyak 17 orang dari hasil penelitian menunjukkan pekerja yang dinilai kurang baik sebanyak 3 orang (17,6%) serta dinilai baik sebanyak 14 orang (82,4%).</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 xml:space="preserve">3. Pengetahuan dan pelatihan dapat mempengaruhi tindakan tidak aman. Didapatkan hasil bahwa pengetahuan mendapatkan nilai signifikan, dimana itu berarti terdapat hubungan antara variabel bebas (Pegetahuan dan pelatihan) dan variabel terikat ( Tindakan tidak aman)  </w:t>
      </w:r>
    </w:p>
    <w:p w:rsidR="004C0151" w:rsidRPr="004C0151" w:rsidRDefault="004C0151" w:rsidP="004C0151">
      <w:pPr>
        <w:spacing w:after="0" w:line="360" w:lineRule="auto"/>
        <w:jc w:val="both"/>
        <w:rPr>
          <w:rFonts w:ascii="Times New Roman" w:hAnsi="Times New Roman" w:cs="Times New Roman"/>
          <w:b/>
          <w:sz w:val="24"/>
          <w:szCs w:val="24"/>
        </w:rPr>
      </w:pPr>
      <w:r w:rsidRPr="004C0151">
        <w:rPr>
          <w:rFonts w:ascii="Times New Roman" w:hAnsi="Times New Roman" w:cs="Times New Roman"/>
          <w:b/>
          <w:sz w:val="24"/>
          <w:szCs w:val="24"/>
        </w:rPr>
        <w:t>Saran</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ab/>
        <w:t>Terbukti dari hasil penelitian, pekerja yamg melakukan tindakan tidak aman masih cukup besar sejumlah 45,5%. Serta dari hasil penelitian faktor perilaku yang diteliti berpengaruh terhadap tindakan tidak aman pada pekerja terbukti faktor pengetahuan dan pelatihan berpengaruh terhadap tindakan tidak aman pada pekerja. Maka dari itu manajemen disarankan untuk menentukan tindakan perbaikan diantaranya sebagai berikut :</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1.</w:t>
      </w:r>
      <w:r w:rsidRPr="004C0151">
        <w:rPr>
          <w:rFonts w:ascii="Times New Roman" w:hAnsi="Times New Roman" w:cs="Times New Roman"/>
          <w:sz w:val="24"/>
          <w:szCs w:val="24"/>
        </w:rPr>
        <w:tab/>
        <w:t>Memberikan training kepada para pekerja untuk memberikan pengetahuan mengenai K3 dan meningkatkan kesadaran masing-masing individu.</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2.</w:t>
      </w:r>
      <w:r w:rsidRPr="004C0151">
        <w:rPr>
          <w:rFonts w:ascii="Times New Roman" w:hAnsi="Times New Roman" w:cs="Times New Roman"/>
          <w:sz w:val="24"/>
          <w:szCs w:val="24"/>
        </w:rPr>
        <w:tab/>
        <w:t>Melatih budaya kerja aman terhadap seluruh karyawan</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3.</w:t>
      </w:r>
      <w:r w:rsidRPr="004C0151">
        <w:rPr>
          <w:rFonts w:ascii="Times New Roman" w:hAnsi="Times New Roman" w:cs="Times New Roman"/>
          <w:sz w:val="24"/>
          <w:szCs w:val="24"/>
        </w:rPr>
        <w:tab/>
        <w:t>Dilakukannya peraturan dan kebijakan perusahaan secara optimal dan lebih tegas.</w:t>
      </w:r>
    </w:p>
    <w:p w:rsidR="004C0151" w:rsidRPr="004C0151"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lastRenderedPageBreak/>
        <w:t>4.</w:t>
      </w:r>
      <w:r w:rsidRPr="004C0151">
        <w:rPr>
          <w:rFonts w:ascii="Times New Roman" w:hAnsi="Times New Roman" w:cs="Times New Roman"/>
          <w:sz w:val="24"/>
          <w:szCs w:val="24"/>
        </w:rPr>
        <w:tab/>
        <w:t>Memperketat Pengawasan terhadap pekerja agar pekerja tetap patuh terhadap peraturan dan kebijakan yang berlaku.</w:t>
      </w:r>
    </w:p>
    <w:p w:rsidR="00B307F3" w:rsidRDefault="004C0151" w:rsidP="004C0151">
      <w:pPr>
        <w:spacing w:after="0" w:line="360" w:lineRule="auto"/>
        <w:jc w:val="both"/>
        <w:rPr>
          <w:rFonts w:ascii="Times New Roman" w:hAnsi="Times New Roman" w:cs="Times New Roman"/>
          <w:sz w:val="24"/>
          <w:szCs w:val="24"/>
        </w:rPr>
      </w:pPr>
      <w:r w:rsidRPr="004C0151">
        <w:rPr>
          <w:rFonts w:ascii="Times New Roman" w:hAnsi="Times New Roman" w:cs="Times New Roman"/>
          <w:sz w:val="24"/>
          <w:szCs w:val="24"/>
        </w:rPr>
        <w:t>5.</w:t>
      </w:r>
      <w:r w:rsidRPr="004C0151">
        <w:rPr>
          <w:rFonts w:ascii="Times New Roman" w:hAnsi="Times New Roman" w:cs="Times New Roman"/>
          <w:sz w:val="24"/>
          <w:szCs w:val="24"/>
        </w:rPr>
        <w:tab/>
        <w:t>Menyediakan fasilitas dengan menambah jumlah APD kepada visitor.</w:t>
      </w:r>
    </w:p>
    <w:p w:rsidR="00B307F3" w:rsidRPr="00A55D8C" w:rsidRDefault="00B307F3" w:rsidP="002B7963">
      <w:pPr>
        <w:spacing w:before="240" w:after="0" w:line="240" w:lineRule="auto"/>
        <w:jc w:val="both"/>
        <w:rPr>
          <w:rFonts w:ascii="Times New Roman" w:hAnsi="Times New Roman" w:cs="Times New Roman"/>
          <w:b/>
          <w:sz w:val="24"/>
          <w:szCs w:val="24"/>
        </w:rPr>
      </w:pPr>
      <w:r w:rsidRPr="00A55D8C">
        <w:rPr>
          <w:rFonts w:ascii="Times New Roman" w:hAnsi="Times New Roman" w:cs="Times New Roman"/>
          <w:b/>
          <w:sz w:val="24"/>
          <w:szCs w:val="24"/>
        </w:rPr>
        <w:t>DAFTAR PUSTAKA</w:t>
      </w:r>
    </w:p>
    <w:p w:rsidR="004C0151" w:rsidRPr="00A55D8C" w:rsidRDefault="004C0151" w:rsidP="002B7963">
      <w:pPr>
        <w:tabs>
          <w:tab w:val="left" w:pos="7937"/>
        </w:tabs>
        <w:spacing w:before="240" w:after="120" w:line="240" w:lineRule="auto"/>
        <w:ind w:left="270" w:right="-1" w:hanging="270"/>
        <w:jc w:val="both"/>
        <w:rPr>
          <w:rFonts w:ascii="Times New Roman" w:hAnsi="Times New Roman" w:cs="Times New Roman"/>
          <w:sz w:val="24"/>
          <w:szCs w:val="24"/>
        </w:rPr>
      </w:pPr>
      <w:r w:rsidRPr="00A55D8C">
        <w:rPr>
          <w:rFonts w:ascii="Times New Roman" w:hAnsi="Times New Roman" w:cs="Times New Roman"/>
          <w:sz w:val="24"/>
          <w:szCs w:val="24"/>
        </w:rPr>
        <w:t xml:space="preserve">Bessi, Victoria Afriyanti. 2006, </w:t>
      </w:r>
      <w:r w:rsidRPr="00A55D8C">
        <w:rPr>
          <w:rFonts w:ascii="Times New Roman" w:hAnsi="Times New Roman" w:cs="Times New Roman"/>
          <w:i/>
          <w:sz w:val="24"/>
          <w:szCs w:val="24"/>
        </w:rPr>
        <w:t>faktor-faktor yang mempengaruhi tindakan tidak aman pada pekerja di press and welding division and assy and painting division PT. Toyota  Motor Manufacturing Indonesia, Karawang plant</w:t>
      </w:r>
      <w:r w:rsidRPr="00A55D8C">
        <w:rPr>
          <w:rFonts w:ascii="Times New Roman" w:hAnsi="Times New Roman" w:cs="Times New Roman"/>
          <w:sz w:val="24"/>
          <w:szCs w:val="24"/>
        </w:rPr>
        <w:t>. [Skripsi]. Fakultas Kesehatan Masyarakat Unoversitas Indonesia, Depok.</w:t>
      </w:r>
    </w:p>
    <w:p w:rsidR="005E2411" w:rsidRPr="00A55D8C" w:rsidRDefault="005E2411" w:rsidP="00A55D8C">
      <w:pPr>
        <w:spacing w:after="120" w:line="240" w:lineRule="auto"/>
        <w:ind w:left="284" w:hanging="284"/>
        <w:jc w:val="both"/>
        <w:rPr>
          <w:rStyle w:val="Hyperlink"/>
          <w:rFonts w:ascii="Times New Roman" w:hAnsi="Times New Roman" w:cs="Times New Roman"/>
          <w:color w:val="auto"/>
          <w:sz w:val="24"/>
          <w:szCs w:val="24"/>
          <w:lang w:val="en-US"/>
        </w:rPr>
      </w:pPr>
      <w:r w:rsidRPr="00A55D8C">
        <w:rPr>
          <w:rFonts w:ascii="Times New Roman" w:hAnsi="Times New Roman" w:cs="Times New Roman"/>
          <w:sz w:val="24"/>
          <w:szCs w:val="24"/>
          <w:lang w:val="en-US"/>
        </w:rPr>
        <w:t>Depkes, RI., 2004. Kecelakaan di Industri, diakses</w:t>
      </w:r>
      <w:r w:rsidRPr="00A55D8C">
        <w:rPr>
          <w:rFonts w:ascii="Times New Roman" w:hAnsi="Times New Roman" w:cs="Times New Roman"/>
          <w:sz w:val="24"/>
          <w:szCs w:val="24"/>
        </w:rPr>
        <w:t xml:space="preserve"> 27 juli 2019</w:t>
      </w:r>
      <w:hyperlink r:id="rId9" w:history="1">
        <w:r w:rsidRPr="00A55D8C">
          <w:rPr>
            <w:rStyle w:val="Hyperlink"/>
            <w:rFonts w:ascii="Times New Roman" w:hAnsi="Times New Roman" w:cs="Times New Roman"/>
            <w:color w:val="auto"/>
            <w:sz w:val="24"/>
            <w:szCs w:val="24"/>
            <w:lang w:val="en-US"/>
          </w:rPr>
          <w:t>http://www.depkes.go.id</w:t>
        </w:r>
      </w:hyperlink>
    </w:p>
    <w:p w:rsidR="00C012CB" w:rsidRPr="00A55D8C" w:rsidRDefault="00C012CB" w:rsidP="00A55D8C">
      <w:pPr>
        <w:tabs>
          <w:tab w:val="left" w:pos="7937"/>
        </w:tabs>
        <w:spacing w:after="120" w:line="240" w:lineRule="auto"/>
        <w:ind w:left="284" w:right="-1" w:hanging="284"/>
        <w:jc w:val="both"/>
        <w:rPr>
          <w:rFonts w:ascii="Times New Roman" w:hAnsi="Times New Roman" w:cs="Times New Roman"/>
          <w:sz w:val="24"/>
          <w:szCs w:val="24"/>
          <w:lang w:val="en-US"/>
        </w:rPr>
      </w:pPr>
      <w:r w:rsidRPr="00A55D8C">
        <w:rPr>
          <w:rFonts w:ascii="Times New Roman" w:hAnsi="Times New Roman" w:cs="Times New Roman"/>
          <w:sz w:val="24"/>
          <w:szCs w:val="24"/>
          <w:lang w:val="en-US"/>
        </w:rPr>
        <w:t>Sastrohadiwiryo, 2005, ManajemenTenagaKerja Indonesia, Jakarta : PT. BumiAksara</w:t>
      </w:r>
    </w:p>
    <w:p w:rsidR="00B307F3" w:rsidRPr="00A55D8C" w:rsidRDefault="00C012CB" w:rsidP="00A55D8C">
      <w:pPr>
        <w:tabs>
          <w:tab w:val="left" w:pos="7937"/>
        </w:tabs>
        <w:spacing w:after="120" w:line="240" w:lineRule="auto"/>
        <w:ind w:left="270" w:right="-1" w:hanging="270"/>
        <w:jc w:val="both"/>
        <w:rPr>
          <w:rFonts w:ascii="Times New Roman" w:hAnsi="Times New Roman" w:cs="Times New Roman"/>
          <w:sz w:val="24"/>
          <w:szCs w:val="24"/>
        </w:rPr>
      </w:pPr>
      <w:r w:rsidRPr="00A55D8C">
        <w:rPr>
          <w:rFonts w:ascii="Times New Roman" w:hAnsi="Times New Roman" w:cs="Times New Roman"/>
          <w:sz w:val="24"/>
          <w:szCs w:val="24"/>
        </w:rPr>
        <w:t>Embrey, John. 1994</w:t>
      </w:r>
      <w:r w:rsidRPr="00A55D8C">
        <w:rPr>
          <w:rFonts w:ascii="Times New Roman" w:hAnsi="Times New Roman" w:cs="Times New Roman"/>
          <w:i/>
          <w:sz w:val="24"/>
          <w:szCs w:val="24"/>
        </w:rPr>
        <w:t>, Guidelines for Preventing Human Error in Process Safety</w:t>
      </w:r>
      <w:r w:rsidRPr="00A55D8C">
        <w:rPr>
          <w:rFonts w:ascii="Times New Roman" w:hAnsi="Times New Roman" w:cs="Times New Roman"/>
          <w:sz w:val="24"/>
          <w:szCs w:val="24"/>
        </w:rPr>
        <w:t>. Center for Chemical Process Safety of the American Institute of Chemical Engineers, New York.</w:t>
      </w:r>
    </w:p>
    <w:p w:rsidR="00C012CB" w:rsidRPr="00A55D8C" w:rsidRDefault="00C012CB" w:rsidP="00A55D8C">
      <w:pPr>
        <w:spacing w:after="120" w:line="240" w:lineRule="auto"/>
        <w:ind w:left="284" w:hanging="284"/>
        <w:jc w:val="both"/>
        <w:rPr>
          <w:rFonts w:ascii="Times New Roman" w:hAnsi="Times New Roman" w:cs="Times New Roman"/>
          <w:sz w:val="24"/>
          <w:szCs w:val="24"/>
        </w:rPr>
      </w:pPr>
      <w:r w:rsidRPr="00A55D8C">
        <w:rPr>
          <w:rFonts w:ascii="Times New Roman" w:hAnsi="Times New Roman" w:cs="Times New Roman"/>
          <w:sz w:val="24"/>
          <w:szCs w:val="24"/>
        </w:rPr>
        <w:t xml:space="preserve">Notoatmodjo, Soekidjo, Prof, Dr. 2003, </w:t>
      </w:r>
      <w:r w:rsidRPr="00A55D8C">
        <w:rPr>
          <w:rFonts w:ascii="Times New Roman" w:hAnsi="Times New Roman" w:cs="Times New Roman"/>
          <w:i/>
          <w:sz w:val="24"/>
          <w:szCs w:val="24"/>
        </w:rPr>
        <w:t>Pendidikan dan Perilaku Kesehatan</w:t>
      </w:r>
      <w:r w:rsidRPr="00A55D8C">
        <w:rPr>
          <w:rFonts w:ascii="Times New Roman" w:hAnsi="Times New Roman" w:cs="Times New Roman"/>
          <w:sz w:val="24"/>
          <w:szCs w:val="24"/>
        </w:rPr>
        <w:t>. Cetakan Pertama. PT. Rineka Cipta, Jakarta.</w:t>
      </w:r>
    </w:p>
    <w:p w:rsidR="00C012CB" w:rsidRPr="00A55D8C" w:rsidRDefault="00C012CB" w:rsidP="00A55D8C">
      <w:pPr>
        <w:spacing w:after="120" w:line="240" w:lineRule="auto"/>
        <w:ind w:left="284" w:hanging="284"/>
        <w:jc w:val="both"/>
        <w:rPr>
          <w:rFonts w:ascii="Times New Roman" w:hAnsi="Times New Roman" w:cs="Times New Roman"/>
          <w:sz w:val="24"/>
          <w:szCs w:val="24"/>
        </w:rPr>
      </w:pPr>
      <w:r w:rsidRPr="00A55D8C">
        <w:rPr>
          <w:rFonts w:ascii="Times New Roman" w:hAnsi="Times New Roman" w:cs="Times New Roman"/>
          <w:sz w:val="24"/>
          <w:szCs w:val="24"/>
        </w:rPr>
        <w:t>Sahab, Syukri, Dr, Ms. 1997, Teknik Manajemen Keselamatan dan Kesehatan Kerja Dilengkapi : Undang-undang Keselamatan Kerja dan Permenaker Tentang Sistem Manajemen K3. Badan Perencanaan dan Pengembangan Tenaga Kerja, Jakarta.</w:t>
      </w:r>
    </w:p>
    <w:p w:rsidR="00C012CB" w:rsidRPr="00A55D8C" w:rsidRDefault="00C012CB" w:rsidP="006A0C2D">
      <w:pPr>
        <w:tabs>
          <w:tab w:val="left" w:pos="7937"/>
        </w:tabs>
        <w:spacing w:after="120" w:line="240" w:lineRule="auto"/>
        <w:ind w:left="284" w:right="-1" w:hanging="284"/>
        <w:jc w:val="both"/>
        <w:rPr>
          <w:rFonts w:ascii="Times New Roman" w:hAnsi="Times New Roman" w:cs="Times New Roman"/>
          <w:sz w:val="24"/>
          <w:szCs w:val="24"/>
        </w:rPr>
      </w:pPr>
      <w:r w:rsidRPr="00A55D8C">
        <w:rPr>
          <w:rFonts w:ascii="Times New Roman" w:hAnsi="Times New Roman" w:cs="Times New Roman"/>
          <w:sz w:val="24"/>
          <w:szCs w:val="24"/>
        </w:rPr>
        <w:t xml:space="preserve">Institute  of Medicine. (2000). Safe Work in the 21st Century: Education and Training Needs for the Next Decade’s Occupational Safety and Health </w:t>
      </w:r>
      <w:r w:rsidRPr="00A55D8C">
        <w:rPr>
          <w:rFonts w:ascii="Times New Roman" w:hAnsi="Times New Roman" w:cs="Times New Roman"/>
          <w:sz w:val="24"/>
          <w:szCs w:val="24"/>
        </w:rPr>
        <w:lastRenderedPageBreak/>
        <w:t>Personnel. Washington DC, USA. Retrieved October 28, 2015, from http://www.nap.edu/read/9835/chapter/15</w:t>
      </w:r>
    </w:p>
    <w:p w:rsidR="00B307F3" w:rsidRPr="00A55D8C" w:rsidRDefault="00C012CB" w:rsidP="00A55D8C">
      <w:pPr>
        <w:tabs>
          <w:tab w:val="left" w:pos="7937"/>
        </w:tabs>
        <w:spacing w:after="120" w:line="240" w:lineRule="auto"/>
        <w:ind w:left="284" w:right="-1" w:hanging="284"/>
        <w:jc w:val="both"/>
        <w:rPr>
          <w:rFonts w:ascii="Times New Roman" w:hAnsi="Times New Roman" w:cs="Times New Roman"/>
          <w:sz w:val="24"/>
          <w:szCs w:val="24"/>
        </w:rPr>
      </w:pPr>
      <w:r w:rsidRPr="00A55D8C">
        <w:rPr>
          <w:rFonts w:ascii="Times New Roman" w:hAnsi="Times New Roman" w:cs="Times New Roman"/>
          <w:sz w:val="24"/>
          <w:szCs w:val="24"/>
        </w:rPr>
        <w:t xml:space="preserve">Taylor, G., Easter, K., &amp; Hegney, R. (20004). </w:t>
      </w:r>
      <w:r w:rsidRPr="00A55D8C">
        <w:rPr>
          <w:rFonts w:ascii="Times New Roman" w:hAnsi="Times New Roman" w:cs="Times New Roman"/>
          <w:i/>
          <w:iCs/>
          <w:sz w:val="24"/>
          <w:szCs w:val="24"/>
        </w:rPr>
        <w:t>Enhancing Occupational Safety and Health.</w:t>
      </w:r>
      <w:r w:rsidRPr="00A55D8C">
        <w:rPr>
          <w:rFonts w:ascii="Times New Roman" w:hAnsi="Times New Roman" w:cs="Times New Roman"/>
          <w:sz w:val="24"/>
          <w:szCs w:val="24"/>
        </w:rPr>
        <w:t xml:space="preserve"> Burlington: Work Safety and Health Associates.</w:t>
      </w:r>
    </w:p>
    <w:p w:rsidR="00B307F3" w:rsidRPr="00A55D8C" w:rsidRDefault="00C012CB" w:rsidP="00A55D8C">
      <w:pPr>
        <w:spacing w:after="120" w:line="240" w:lineRule="auto"/>
        <w:ind w:left="284" w:hanging="284"/>
        <w:jc w:val="both"/>
        <w:rPr>
          <w:rFonts w:ascii="Times New Roman" w:hAnsi="Times New Roman" w:cs="Times New Roman"/>
          <w:sz w:val="24"/>
          <w:szCs w:val="24"/>
        </w:rPr>
      </w:pPr>
      <w:r w:rsidRPr="00A55D8C">
        <w:rPr>
          <w:rFonts w:ascii="Times New Roman" w:hAnsi="Times New Roman" w:cs="Times New Roman"/>
          <w:sz w:val="24"/>
          <w:szCs w:val="24"/>
        </w:rPr>
        <w:t xml:space="preserve">Robbins, Stephen P.1996, </w:t>
      </w:r>
      <w:r w:rsidRPr="00A55D8C">
        <w:rPr>
          <w:rFonts w:ascii="Times New Roman" w:hAnsi="Times New Roman" w:cs="Times New Roman"/>
          <w:i/>
          <w:sz w:val="24"/>
          <w:szCs w:val="24"/>
        </w:rPr>
        <w:t>Perilaku Organisasi, konsep-kontroversi-aplikasi</w:t>
      </w:r>
      <w:r w:rsidRPr="00A55D8C">
        <w:rPr>
          <w:rFonts w:ascii="Times New Roman" w:hAnsi="Times New Roman" w:cs="Times New Roman"/>
          <w:sz w:val="24"/>
          <w:szCs w:val="24"/>
        </w:rPr>
        <w:t>. Edisi Bahasa Indonesia. Jilid I. PT.Prenhallindo, Jakarta.</w:t>
      </w:r>
    </w:p>
    <w:p w:rsidR="00C14417" w:rsidRPr="00A55D8C" w:rsidRDefault="00C14417" w:rsidP="00A55D8C">
      <w:pPr>
        <w:tabs>
          <w:tab w:val="left" w:pos="7937"/>
        </w:tabs>
        <w:spacing w:after="120" w:line="240" w:lineRule="auto"/>
        <w:ind w:left="284" w:right="-1" w:hanging="284"/>
        <w:jc w:val="both"/>
        <w:rPr>
          <w:rFonts w:ascii="Times New Roman" w:hAnsi="Times New Roman" w:cs="Times New Roman"/>
          <w:sz w:val="24"/>
          <w:szCs w:val="24"/>
        </w:rPr>
      </w:pPr>
      <w:r w:rsidRPr="00A55D8C">
        <w:rPr>
          <w:rFonts w:ascii="Times New Roman" w:hAnsi="Times New Roman" w:cs="Times New Roman"/>
          <w:sz w:val="24"/>
          <w:szCs w:val="24"/>
        </w:rPr>
        <w:t xml:space="preserve">Reason, James. 2006, </w:t>
      </w:r>
      <w:r w:rsidRPr="00A55D8C">
        <w:rPr>
          <w:rFonts w:ascii="Times New Roman" w:hAnsi="Times New Roman" w:cs="Times New Roman"/>
          <w:i/>
          <w:sz w:val="24"/>
          <w:szCs w:val="24"/>
        </w:rPr>
        <w:t>Human Factor : A Personal Perspective</w:t>
      </w:r>
      <w:r w:rsidRPr="00A55D8C">
        <w:rPr>
          <w:rFonts w:ascii="Times New Roman" w:hAnsi="Times New Roman" w:cs="Times New Roman"/>
          <w:sz w:val="24"/>
          <w:szCs w:val="24"/>
        </w:rPr>
        <w:t>. [On Line]. Human Factor Seminar Universitas of Manchster, dari : http://www.monash.edu.au/miri/research/reports/muarch256.pd.</w:t>
      </w:r>
    </w:p>
    <w:p w:rsidR="004732D9" w:rsidRPr="004732D9" w:rsidRDefault="004732D9" w:rsidP="00455403">
      <w:pPr>
        <w:spacing w:after="120" w:line="360" w:lineRule="auto"/>
        <w:jc w:val="center"/>
        <w:rPr>
          <w:rFonts w:ascii="Times New Roman" w:hAnsi="Times New Roman" w:cs="Times New Roman"/>
          <w:sz w:val="24"/>
          <w:szCs w:val="24"/>
        </w:rPr>
      </w:pPr>
    </w:p>
    <w:sectPr w:rsidR="004732D9" w:rsidRPr="004732D9" w:rsidSect="009E23A5">
      <w:type w:val="continuous"/>
      <w:pgSz w:w="11906" w:h="16838" w:code="9"/>
      <w:pgMar w:top="1418" w:right="1418" w:bottom="1701" w:left="141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3F" w:rsidRDefault="0070163F" w:rsidP="00B9747C">
      <w:pPr>
        <w:spacing w:after="0" w:line="240" w:lineRule="auto"/>
      </w:pPr>
      <w:r>
        <w:separator/>
      </w:r>
    </w:p>
  </w:endnote>
  <w:endnote w:type="continuationSeparator" w:id="1">
    <w:p w:rsidR="0070163F" w:rsidRDefault="0070163F" w:rsidP="00B97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127543"/>
      <w:docPartObj>
        <w:docPartGallery w:val="Page Numbers (Bottom of Page)"/>
        <w:docPartUnique/>
      </w:docPartObj>
    </w:sdtPr>
    <w:sdtEndPr>
      <w:rPr>
        <w:noProof/>
      </w:rPr>
    </w:sdtEndPr>
    <w:sdtContent>
      <w:p w:rsidR="006A0C2D" w:rsidRDefault="00BF1E1A">
        <w:pPr>
          <w:pStyle w:val="Footer"/>
          <w:jc w:val="right"/>
          <w:rPr>
            <w:noProof/>
          </w:rPr>
        </w:pPr>
        <w:r>
          <w:fldChar w:fldCharType="begin"/>
        </w:r>
        <w:r w:rsidR="006A0C2D">
          <w:instrText xml:space="preserve"> PAGE   \* MERGEFORMAT </w:instrText>
        </w:r>
        <w:r>
          <w:fldChar w:fldCharType="separate"/>
        </w:r>
        <w:r w:rsidR="001B2902">
          <w:rPr>
            <w:noProof/>
          </w:rPr>
          <w:t>398</w:t>
        </w:r>
        <w:r>
          <w:rPr>
            <w:noProof/>
          </w:rPr>
          <w:fldChar w:fldCharType="end"/>
        </w:r>
      </w:p>
      <w:sdt>
        <w:sdtPr>
          <w:id w:val="515038448"/>
          <w:docPartObj>
            <w:docPartGallery w:val="Page Numbers (Bottom of Page)"/>
            <w:docPartUnique/>
          </w:docPartObj>
        </w:sdtPr>
        <w:sdtEndPr>
          <w:rPr>
            <w:noProof/>
          </w:rPr>
        </w:sdtEndPr>
        <w:sdtContent>
          <w:p w:rsidR="006A0C2D" w:rsidRPr="006A0C2D" w:rsidRDefault="001B2902" w:rsidP="006A0C2D">
            <w:pPr>
              <w:pStyle w:val="Footer"/>
              <w:jc w:val="right"/>
              <w:rPr>
                <w:rFonts w:ascii="Times New Roman" w:hAnsi="Times New Roman"/>
              </w:rPr>
            </w:pPr>
            <w:r w:rsidRPr="001B2902">
              <w:rPr>
                <w:rFonts w:ascii="Times New Roman" w:hAnsi="Times New Roman" w:cs="Times New Roman"/>
                <w:noProof/>
                <w:lang w:val="en-US"/>
              </w:rPr>
              <w:t>https://jurnal.d4k3.uniba-bpn.ac.id/index.php/identifikasi</w:t>
            </w:r>
          </w:p>
        </w:sdtContent>
      </w:sdt>
    </w:sdtContent>
  </w:sdt>
  <w:p w:rsidR="003D5945" w:rsidRDefault="003D59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3F" w:rsidRDefault="0070163F" w:rsidP="00B9747C">
      <w:pPr>
        <w:spacing w:after="0" w:line="240" w:lineRule="auto"/>
      </w:pPr>
      <w:r>
        <w:separator/>
      </w:r>
    </w:p>
  </w:footnote>
  <w:footnote w:type="continuationSeparator" w:id="1">
    <w:p w:rsidR="0070163F" w:rsidRDefault="0070163F" w:rsidP="00B974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2DFB"/>
    <w:multiLevelType w:val="hybridMultilevel"/>
    <w:tmpl w:val="4C967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56F5D"/>
    <w:multiLevelType w:val="hybridMultilevel"/>
    <w:tmpl w:val="497A633E"/>
    <w:lvl w:ilvl="0" w:tplc="EFEE34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65BB70AB"/>
    <w:multiLevelType w:val="hybridMultilevel"/>
    <w:tmpl w:val="68D4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075F96"/>
    <w:multiLevelType w:val="hybridMultilevel"/>
    <w:tmpl w:val="ECC61D4C"/>
    <w:lvl w:ilvl="0" w:tplc="A6E8AF9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A311EF0"/>
    <w:multiLevelType w:val="hybridMultilevel"/>
    <w:tmpl w:val="173CA38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B9747C"/>
    <w:rsid w:val="00121B19"/>
    <w:rsid w:val="0017066E"/>
    <w:rsid w:val="00174136"/>
    <w:rsid w:val="00187E1A"/>
    <w:rsid w:val="001B2902"/>
    <w:rsid w:val="001D335E"/>
    <w:rsid w:val="001E0673"/>
    <w:rsid w:val="00253C61"/>
    <w:rsid w:val="00270164"/>
    <w:rsid w:val="002B3F1E"/>
    <w:rsid w:val="002B7963"/>
    <w:rsid w:val="003800CA"/>
    <w:rsid w:val="003A4D97"/>
    <w:rsid w:val="003D0A4F"/>
    <w:rsid w:val="003D5945"/>
    <w:rsid w:val="00455403"/>
    <w:rsid w:val="004732D9"/>
    <w:rsid w:val="0048569D"/>
    <w:rsid w:val="004B2660"/>
    <w:rsid w:val="004C0151"/>
    <w:rsid w:val="00542632"/>
    <w:rsid w:val="00566909"/>
    <w:rsid w:val="00572C7C"/>
    <w:rsid w:val="005E2411"/>
    <w:rsid w:val="0067138F"/>
    <w:rsid w:val="00690551"/>
    <w:rsid w:val="006A0C2D"/>
    <w:rsid w:val="006D5E51"/>
    <w:rsid w:val="006E695D"/>
    <w:rsid w:val="0070163F"/>
    <w:rsid w:val="00741845"/>
    <w:rsid w:val="007D3F25"/>
    <w:rsid w:val="008260FA"/>
    <w:rsid w:val="00835062"/>
    <w:rsid w:val="00852DAC"/>
    <w:rsid w:val="008632C1"/>
    <w:rsid w:val="008A4A60"/>
    <w:rsid w:val="008B377D"/>
    <w:rsid w:val="00901CDC"/>
    <w:rsid w:val="009127AF"/>
    <w:rsid w:val="00930F60"/>
    <w:rsid w:val="00957628"/>
    <w:rsid w:val="00972EFF"/>
    <w:rsid w:val="009E23A5"/>
    <w:rsid w:val="00A31675"/>
    <w:rsid w:val="00A45708"/>
    <w:rsid w:val="00A54C67"/>
    <w:rsid w:val="00A55D8C"/>
    <w:rsid w:val="00A658E0"/>
    <w:rsid w:val="00AC4105"/>
    <w:rsid w:val="00B307F3"/>
    <w:rsid w:val="00B77CF6"/>
    <w:rsid w:val="00B94BB7"/>
    <w:rsid w:val="00B9747C"/>
    <w:rsid w:val="00BB1D95"/>
    <w:rsid w:val="00BB21C6"/>
    <w:rsid w:val="00BF069C"/>
    <w:rsid w:val="00BF1E1A"/>
    <w:rsid w:val="00C012CB"/>
    <w:rsid w:val="00C1399D"/>
    <w:rsid w:val="00C14417"/>
    <w:rsid w:val="00C44479"/>
    <w:rsid w:val="00C910CB"/>
    <w:rsid w:val="00C93DA2"/>
    <w:rsid w:val="00CB4209"/>
    <w:rsid w:val="00CF520A"/>
    <w:rsid w:val="00D023D8"/>
    <w:rsid w:val="00D04AA5"/>
    <w:rsid w:val="00D563F8"/>
    <w:rsid w:val="00D74A15"/>
    <w:rsid w:val="00DB26E6"/>
    <w:rsid w:val="00DE611E"/>
    <w:rsid w:val="00E02B51"/>
    <w:rsid w:val="00E46556"/>
    <w:rsid w:val="00E473FB"/>
    <w:rsid w:val="00E54755"/>
    <w:rsid w:val="00ED7FC3"/>
    <w:rsid w:val="00EE24E4"/>
    <w:rsid w:val="00F20583"/>
    <w:rsid w:val="00F36640"/>
    <w:rsid w:val="00F379AF"/>
    <w:rsid w:val="00FA433E"/>
    <w:rsid w:val="00FA49C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7C"/>
  </w:style>
  <w:style w:type="paragraph" w:styleId="Footer">
    <w:name w:val="footer"/>
    <w:basedOn w:val="Normal"/>
    <w:link w:val="FooterChar"/>
    <w:uiPriority w:val="99"/>
    <w:unhideWhenUsed/>
    <w:rsid w:val="00B9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7C"/>
  </w:style>
  <w:style w:type="character" w:styleId="Hyperlink">
    <w:name w:val="Hyperlink"/>
    <w:basedOn w:val="DefaultParagraphFont"/>
    <w:uiPriority w:val="99"/>
    <w:unhideWhenUsed/>
    <w:rsid w:val="004732D9"/>
    <w:rPr>
      <w:color w:val="0563C1" w:themeColor="hyperlink"/>
      <w:u w:val="single"/>
    </w:rPr>
  </w:style>
  <w:style w:type="table" w:styleId="TableGrid">
    <w:name w:val="Table Grid"/>
    <w:basedOn w:val="TableNormal"/>
    <w:uiPriority w:val="39"/>
    <w:rsid w:val="00A54C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910CB"/>
    <w:pPr>
      <w:ind w:left="720"/>
      <w:contextualSpacing/>
    </w:pPr>
    <w:rPr>
      <w:lang w:val="en-US"/>
    </w:rPr>
  </w:style>
  <w:style w:type="paragraph" w:styleId="BalloonText">
    <w:name w:val="Balloon Text"/>
    <w:basedOn w:val="Normal"/>
    <w:link w:val="BalloonTextChar"/>
    <w:uiPriority w:val="99"/>
    <w:semiHidden/>
    <w:unhideWhenUsed/>
    <w:rsid w:val="00BB2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1C6"/>
    <w:rPr>
      <w:rFonts w:ascii="Segoe UI" w:hAnsi="Segoe UI" w:cs="Segoe UI"/>
      <w:sz w:val="18"/>
      <w:szCs w:val="18"/>
    </w:rPr>
  </w:style>
  <w:style w:type="table" w:styleId="LightShading">
    <w:name w:val="Light Shading"/>
    <w:basedOn w:val="TableNormal"/>
    <w:uiPriority w:val="60"/>
    <w:rsid w:val="00B77C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ftonhasmana29@gmail.com%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p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9</Pages>
  <Words>3050</Words>
  <Characters>17387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Sendy F</dc:creator>
  <cp:keywords/>
  <dc:description/>
  <cp:lastModifiedBy>asus</cp:lastModifiedBy>
  <cp:revision>26</cp:revision>
  <cp:lastPrinted>2021-11-20T12:56:00Z</cp:lastPrinted>
  <dcterms:created xsi:type="dcterms:W3CDTF">2019-09-28T01:25:00Z</dcterms:created>
  <dcterms:modified xsi:type="dcterms:W3CDTF">2021-11-24T17:13:00Z</dcterms:modified>
</cp:coreProperties>
</file>